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附件1</w:t>
      </w:r>
    </w:p>
    <w:p>
      <w:pPr>
        <w:adjustRightInd w:val="0"/>
        <w:snapToGrid w:val="0"/>
        <w:spacing w:line="240" w:lineRule="atLeast"/>
        <w:jc w:val="center"/>
        <w:rPr>
          <w:rFonts w:hint="eastAsia"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《报名回执单》</w:t>
      </w:r>
    </w:p>
    <w:p>
      <w:pPr>
        <w:pStyle w:val="2"/>
      </w:pPr>
    </w:p>
    <w:p>
      <w:pPr>
        <w:adjustRightInd w:val="0"/>
        <w:snapToGrid w:val="0"/>
        <w:spacing w:line="240" w:lineRule="atLeas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请您填写此表后并回传，会务组收到后并统计，感谢您的的参与！</w:t>
      </w:r>
    </w:p>
    <w:p>
      <w:pPr>
        <w:adjustRightInd w:val="0"/>
        <w:snapToGrid w:val="0"/>
        <w:spacing w:line="240" w:lineRule="atLeast"/>
        <w:ind w:left="2"/>
        <w:jc w:val="lef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建议各企业高层领导参会，以便于迅速形成共识，可保证同步实施和信息的有效传达与对称，学习效果立竿见影！</w:t>
      </w:r>
    </w:p>
    <w:tbl>
      <w:tblPr>
        <w:tblStyle w:val="7"/>
        <w:tblpPr w:leftFromText="180" w:rightFromText="180" w:vertAnchor="text" w:horzAnchor="margin" w:tblpXSpec="center" w:tblpY="126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017"/>
        <w:gridCol w:w="1365"/>
        <w:gridCol w:w="19"/>
        <w:gridCol w:w="1511"/>
        <w:gridCol w:w="1749"/>
        <w:gridCol w:w="142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05" w:firstLineChars="50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企业全称</w:t>
            </w:r>
          </w:p>
        </w:tc>
        <w:tc>
          <w:tcPr>
            <w:tcW w:w="83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05" w:firstLineChars="50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地   址</w:t>
            </w:r>
          </w:p>
        </w:tc>
        <w:tc>
          <w:tcPr>
            <w:tcW w:w="83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公司人数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所属行业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年营业额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RMB：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资本形式</w:t>
            </w:r>
          </w:p>
        </w:tc>
        <w:tc>
          <w:tcPr>
            <w:tcW w:w="83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ind w:firstLine="210" w:firstLineChars="100"/>
              <w:jc w:val="left"/>
              <w:rPr>
                <w:rFonts w:ascii="微软雅黑" w:hAnsi="微软雅黑" w:eastAsia="微软雅黑" w:cs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Cs w:val="21"/>
              </w:rPr>
              <w:t>⼞ 民企    ⼞ 国企    ⼞ 股份制   ⼞ 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</w:rPr>
              <w:t xml:space="preserve"> 参会人姓名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</w:rPr>
              <w:t>职 务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118" w:firstLineChars="49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118" w:firstLineChars="49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118" w:firstLineChars="49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2"/>
              </w:tabs>
              <w:spacing w:line="42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企业存在的问题</w:t>
            </w:r>
          </w:p>
        </w:tc>
        <w:tc>
          <w:tcPr>
            <w:tcW w:w="934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1.</w:t>
            </w:r>
          </w:p>
          <w:p>
            <w:pPr>
              <w:spacing w:line="42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  <w:p>
            <w:pPr>
              <w:spacing w:line="42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2.</w:t>
            </w:r>
          </w:p>
          <w:p>
            <w:pPr>
              <w:spacing w:line="42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  <w:p>
            <w:pPr>
              <w:spacing w:line="42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3.</w:t>
            </w:r>
          </w:p>
          <w:p>
            <w:pPr>
              <w:spacing w:line="42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991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 xml:space="preserve">备注: </w:t>
            </w:r>
            <w:r>
              <w:rPr>
                <w:rStyle w:val="9"/>
                <w:rFonts w:hint="eastAsia" w:ascii="微软雅黑" w:hAnsi="微软雅黑" w:eastAsia="微软雅黑" w:cs="微软雅黑"/>
                <w:color w:val="FF0000"/>
                <w:szCs w:val="21"/>
              </w:rPr>
              <w:t>请参会人员提前将此表格填好后，在参会时带致现场交给工作人员工，由老师现场解答</w:t>
            </w:r>
          </w:p>
        </w:tc>
      </w:tr>
    </w:tbl>
    <w:p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凡属于制造企业的董事长/总经理参会的，在入口处将名片投入【抽奖箱】，现场被抽中的企业可获得马教授亲临企业调研的机会，限3个名额。</w:t>
      </w:r>
    </w:p>
    <w:p>
      <w:pPr>
        <w:adjustRightInd w:val="0"/>
        <w:snapToGrid w:val="0"/>
        <w:spacing w:line="240" w:lineRule="atLeast"/>
        <w:rPr>
          <w:rFonts w:hint="eastAsia" w:ascii="微软雅黑" w:hAnsi="微软雅黑" w:eastAsia="微软雅黑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adjustRightInd w:val="0"/>
        <w:snapToGrid w:val="0"/>
        <w:spacing w:line="240" w:lineRule="atLeast"/>
        <w:jc w:val="center"/>
        <w:rPr>
          <w:rFonts w:hint="eastAsia" w:eastAsia="仿宋"/>
          <w:b/>
          <w:bCs/>
          <w:color w:val="FF0000"/>
          <w:sz w:val="28"/>
          <w:szCs w:val="28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b/>
          <w:bCs/>
          <w:sz w:val="30"/>
          <w:szCs w:val="30"/>
        </w:rPr>
        <w:t>分享嘉宾简介</w:t>
      </w:r>
    </w:p>
    <w:p>
      <w:pPr>
        <w:spacing w:line="360" w:lineRule="auto"/>
        <w:ind w:right="-105" w:rightChars="-50" w:firstLine="562" w:firstLineChars="200"/>
        <w:rPr>
          <w:rFonts w:hint="eastAsia" w:eastAsia="仿宋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hint="eastAsia" w:eastAsia="仿宋"/>
          <w:b/>
          <w:bCs/>
          <w:color w:val="FF0000"/>
          <w:sz w:val="28"/>
          <w:szCs w:val="28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eastAsia="仿宋"/>
          <w:b/>
          <w:bCs/>
          <w:color w:val="FF0000"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1666875" cy="2255520"/>
            <wp:effectExtent l="0" t="0" r="9525" b="11430"/>
            <wp:docPr id="2" name="图片 2" descr="aedbb402589dbdcc7bb82c96bf476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edbb402589dbdcc7bb82c96bf476a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-105" w:rightChars="-50" w:firstLine="562" w:firstLineChars="200"/>
        <w:rPr>
          <w:rFonts w:ascii="仿宋" w:hAnsi="仿宋" w:eastAsia="仿宋" w:cs="仿宋"/>
          <w:b/>
          <w:color w:val="FF0000"/>
          <w:sz w:val="28"/>
          <w:szCs w:val="28"/>
        </w:rPr>
      </w:pPr>
      <w:r>
        <w:rPr>
          <w:rFonts w:hint="eastAsia" w:eastAsia="仿宋"/>
          <w:b/>
          <w:bCs/>
          <w:color w:val="FF0000"/>
          <w:sz w:val="28"/>
          <w:szCs w:val="28"/>
          <w:shd w:val="clear" w:color="auto" w:fill="FFFFFF"/>
        </w:rPr>
        <w:t>马爱民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>教授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Fonts w:hint="eastAsia" w:ascii="宋体" w:hAnsi="宋体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原中国人民大学培训与发展研究中心主任和教授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t>（2001年7月-2018年9月）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eastAsia="仿宋"/>
          <w:color w:val="000000"/>
          <w:sz w:val="28"/>
          <w:szCs w:val="28"/>
        </w:rPr>
        <w:t>现任英国</w:t>
      </w:r>
      <w:r>
        <w:rPr>
          <w:rFonts w:ascii="宋体" w:hAnsi="宋体" w:eastAsia="仿宋"/>
          <w:color w:val="000000"/>
          <w:sz w:val="28"/>
          <w:szCs w:val="28"/>
        </w:rPr>
        <w:t xml:space="preserve">TACK </w:t>
      </w:r>
      <w:r>
        <w:rPr>
          <w:rFonts w:hint="eastAsia" w:ascii="宋体" w:hAnsi="宋体" w:eastAsia="仿宋"/>
          <w:color w:val="000000"/>
          <w:sz w:val="28"/>
          <w:szCs w:val="28"/>
        </w:rPr>
        <w:t>国际培训机构高级培训顾问，清华大学、北京大学客座教授，为中高层管理人员讲授MBA、EMBA、EDP的《营销管理》、《企业战略管理》、《领导艺术》等课程。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Fonts w:ascii="宋体" w:hAnsi="宋体" w:eastAsia="仿宋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仿宋" w:cs="Times New Roman"/>
          <w:b w:val="0"/>
          <w:bCs/>
          <w:i w:val="0"/>
          <w:caps w:val="0"/>
          <w:color w:val="000000"/>
          <w:spacing w:val="0"/>
          <w:w w:val="100"/>
          <w:sz w:val="28"/>
          <w:szCs w:val="20"/>
        </w:rPr>
        <w:t>具有</w:t>
      </w:r>
      <w:r>
        <w:rPr>
          <w:rFonts w:hint="eastAsia" w:ascii="宋体" w:hAnsi="宋体" w:eastAsia="仿宋" w:cs="Times New Roman"/>
          <w:b/>
          <w:bCs w:val="0"/>
          <w:i w:val="0"/>
          <w:caps w:val="0"/>
          <w:color w:val="000000"/>
          <w:spacing w:val="0"/>
          <w:w w:val="100"/>
          <w:sz w:val="28"/>
          <w:szCs w:val="20"/>
        </w:rPr>
        <w:t>10</w:t>
      </w:r>
      <w:r>
        <w:rPr>
          <w:rFonts w:hint="eastAsia" w:ascii="宋体" w:hAnsi="宋体" w:eastAsia="仿宋" w:cs="Times New Roman"/>
          <w:b w:val="0"/>
          <w:bCs/>
          <w:i w:val="0"/>
          <w:caps w:val="0"/>
          <w:color w:val="000000"/>
          <w:spacing w:val="0"/>
          <w:w w:val="100"/>
          <w:sz w:val="28"/>
          <w:szCs w:val="20"/>
        </w:rPr>
        <w:t>余年跨国公司市场营销和运营管理经验</w:t>
      </w:r>
      <w:r>
        <w:rPr>
          <w:rFonts w:hint="eastAsia" w:ascii="宋体" w:hAnsi="宋体" w:eastAsia="仿宋" w:cs="Times New Roman"/>
          <w:b w:val="0"/>
          <w:bCs/>
          <w:i w:val="0"/>
          <w:caps w:val="0"/>
          <w:color w:val="000000"/>
          <w:spacing w:val="0"/>
          <w:w w:val="100"/>
          <w:sz w:val="28"/>
          <w:szCs w:val="20"/>
          <w:lang w:eastAsia="zh-CN"/>
        </w:rPr>
        <w:t>及</w:t>
      </w:r>
      <w:r>
        <w:rPr>
          <w:rFonts w:hint="eastAsia" w:ascii="宋体" w:hAnsi="宋体" w:eastAsia="仿宋" w:cs="Times New Roman"/>
          <w:b/>
          <w:bCs w:val="0"/>
          <w:i w:val="0"/>
          <w:caps w:val="0"/>
          <w:color w:val="000000"/>
          <w:spacing w:val="0"/>
          <w:w w:val="100"/>
          <w:sz w:val="28"/>
          <w:szCs w:val="20"/>
        </w:rPr>
        <w:t>2</w:t>
      </w:r>
      <w:r>
        <w:rPr>
          <w:rFonts w:hint="eastAsia" w:ascii="宋体" w:hAnsi="宋体" w:eastAsia="仿宋" w:cs="Times New Roman"/>
          <w:b/>
          <w:bCs w:val="0"/>
          <w:i w:val="0"/>
          <w:caps w:val="0"/>
          <w:color w:val="000000"/>
          <w:spacing w:val="0"/>
          <w:w w:val="100"/>
          <w:sz w:val="28"/>
          <w:szCs w:val="20"/>
          <w:lang w:val="en-US" w:eastAsia="zh-CN"/>
        </w:rPr>
        <w:t>0</w:t>
      </w:r>
      <w:r>
        <w:rPr>
          <w:rFonts w:hint="eastAsia" w:ascii="宋体" w:hAnsi="宋体" w:eastAsia="仿宋" w:cs="Times New Roman"/>
          <w:b w:val="0"/>
          <w:bCs/>
          <w:i w:val="0"/>
          <w:caps w:val="0"/>
          <w:color w:val="000000"/>
          <w:spacing w:val="0"/>
          <w:w w:val="100"/>
          <w:sz w:val="28"/>
          <w:szCs w:val="20"/>
          <w:lang w:val="en-US" w:eastAsia="zh-CN"/>
        </w:rPr>
        <w:t>多</w:t>
      </w:r>
      <w:r>
        <w:rPr>
          <w:rFonts w:hint="eastAsia" w:ascii="宋体" w:hAnsi="宋体" w:eastAsia="仿宋" w:cs="Times New Roman"/>
          <w:b w:val="0"/>
          <w:bCs/>
          <w:i w:val="0"/>
          <w:caps w:val="0"/>
          <w:color w:val="000000"/>
          <w:spacing w:val="0"/>
          <w:w w:val="100"/>
          <w:sz w:val="28"/>
          <w:szCs w:val="20"/>
        </w:rPr>
        <w:t>年的培训和咨询行业从业经验。</w:t>
      </w:r>
    </w:p>
    <w:p>
      <w:pPr>
        <w:spacing w:line="360" w:lineRule="auto"/>
        <w:ind w:firstLine="562" w:firstLineChars="200"/>
        <w:rPr>
          <w:rFonts w:hint="eastAsia" w:eastAsia="仿宋"/>
          <w:b/>
          <w:bCs/>
          <w:sz w:val="28"/>
          <w:szCs w:val="28"/>
          <w:lang w:eastAsia="zh-CN"/>
        </w:rPr>
      </w:pPr>
      <w:r>
        <w:rPr>
          <w:rFonts w:hint="eastAsia" w:eastAsia="仿宋"/>
          <w:b/>
          <w:bCs/>
          <w:sz w:val="28"/>
          <w:szCs w:val="28"/>
          <w:lang w:eastAsia="zh-CN"/>
        </w:rPr>
        <w:t>专业领域：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马教授是战略管理、市场营销、销售技能、管理技能、领导艺术等领域的专家，在以上领域均具备了丰富的理论和实战经验；并善于根据企业的实际管理问题及未来发展方向，提供针对性的客户问题解决方案。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在管理咨询方面，曾经主持摩托罗拉中国公司移动终端事业部的【</w:t>
      </w:r>
      <w:r>
        <w:rPr>
          <w:rFonts w:eastAsia="仿宋"/>
          <w:sz w:val="28"/>
          <w:szCs w:val="28"/>
        </w:rPr>
        <w:t>FD</w:t>
      </w:r>
      <w:r>
        <w:rPr>
          <w:rFonts w:hint="eastAsia" w:eastAsia="仿宋"/>
          <w:sz w:val="28"/>
          <w:szCs w:val="28"/>
        </w:rPr>
        <w:t>专业销售技巧】培训项目，埃克森美孚中国公司【润滑油换油中心优质服务管理】项目，戴姆勒奔驰中国公司【团队领导力模拟实践】工作坊项目，三星电子中国公司的【经销商管理】项目，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  <w:t>2009年主持【民生银行公司业务支行长培训项目】，2011年主持【中国银行北京分行支行长和营业网点主任培训项目】，2012年主持【中国光大银行全国支行长培训项目的】等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  <w:t>其咨询工作中表现出了扎实的理论和实战功底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  <w:t>具有前瞻性的战略视野和差异化的营销策略都</w:t>
      </w:r>
      <w:r>
        <w:rPr>
          <w:rFonts w:hint="eastAsia" w:ascii="仿宋" w:hAnsi="仿宋" w:eastAsia="仿宋" w:cs="仿宋"/>
          <w:sz w:val="28"/>
          <w:szCs w:val="28"/>
        </w:rPr>
        <w:t>获得客户的一致好评。</w:t>
      </w:r>
    </w:p>
    <w:p>
      <w:pPr>
        <w:pStyle w:val="2"/>
        <w:rPr>
          <w:rFonts w:hint="eastAsia" w:eastAsia="仿宋"/>
          <w:b/>
          <w:bCs/>
          <w:lang w:eastAsia="zh-CN"/>
        </w:rPr>
      </w:pPr>
      <w:r>
        <w:rPr>
          <w:rFonts w:hint="eastAsia" w:eastAsia="仿宋"/>
          <w:b/>
          <w:bCs/>
          <w:sz w:val="28"/>
          <w:szCs w:val="28"/>
          <w:lang w:eastAsia="zh-CN"/>
        </w:rPr>
        <w:t>曾经服务的客户但不限于：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Fonts w:ascii="Times New Roman" w:hAnsi="Times New Roman" w:eastAsia="仿宋" w:cs="Times New Roman"/>
          <w:b w:val="0"/>
          <w:i w:val="0"/>
          <w:caps w:val="0"/>
          <w:spacing w:val="0"/>
          <w:w w:val="100"/>
          <w:sz w:val="28"/>
          <w:szCs w:val="20"/>
        </w:rPr>
      </w:pPr>
      <w:r>
        <w:rPr>
          <w:rFonts w:hint="eastAsia" w:ascii="Times New Roman" w:hAnsi="Times New Roman" w:eastAsia="仿宋" w:cs="Times New Roman"/>
          <w:b w:val="0"/>
          <w:i w:val="0"/>
          <w:caps w:val="0"/>
          <w:spacing w:val="0"/>
          <w:w w:val="100"/>
          <w:sz w:val="28"/>
          <w:szCs w:val="20"/>
        </w:rPr>
        <w:t>戴姆勒奔驰(中国)有限公司、美国杜邦（中国）有限公司、埃克森美孚中国公司、通用电气中国公司、三星电子（中国）有限公司、摩托罗拉电子（中国）有限公司、美国通用汽车（上海）有限公司、美国大使馆商务处、</w:t>
      </w:r>
      <w:r>
        <w:rPr>
          <w:rFonts w:ascii="Times New Roman" w:hAnsi="Times New Roman" w:eastAsia="仿宋" w:cs="Times New Roman"/>
          <w:b w:val="0"/>
          <w:i w:val="0"/>
          <w:caps w:val="0"/>
          <w:spacing w:val="0"/>
          <w:w w:val="100"/>
          <w:sz w:val="28"/>
          <w:szCs w:val="20"/>
        </w:rPr>
        <w:t>DH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spacing w:val="0"/>
          <w:w w:val="100"/>
          <w:sz w:val="28"/>
          <w:szCs w:val="20"/>
        </w:rPr>
        <w:t>L集团、伊莱克斯（中国）公司、法国圣戈班集团、法国米其林轮胎集团、加德士中国投资公司、施耐德电气（中国）公司、荷兰帝斯曼（DSM）化工集团、韩国CJ集团、美国辉瑞制药公司、诺和诺德中国公司、富士通（中国）公司、戴尔（中国）有限公司、英迈国际公司（INGRAM MICRO）、中国石油化工集团、中国电信、中国联通、中国移动、中国一汽大众、中国中钢集团公司、中国核工业集团公司、中国兵器装备集团公司、中国航天工业集团、中国银行、交通银行、中国光大银行、招商银行、中国民生银行、中国出口信用保险公司、太平人寿保险、中美大都会保险、大唐电信、上海汽车工业集团销售总公司、海尔集团、华润集团有限公司等。</w:t>
      </w:r>
    </w:p>
    <w:p>
      <w:pPr>
        <w:pStyle w:val="2"/>
      </w:pPr>
    </w:p>
    <w:p>
      <w:pPr>
        <w:rPr>
          <w:b/>
          <w:bCs/>
          <w:color w:val="C00000"/>
        </w:rPr>
      </w:pPr>
    </w:p>
    <w:sectPr>
      <w:footerReference r:id="rId3" w:type="default"/>
      <w:pgSz w:w="11906" w:h="16838"/>
      <w:pgMar w:top="851" w:right="1274" w:bottom="993" w:left="1276" w:header="142" w:footer="53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60" w:lineRule="atLeast"/>
      <w:ind w:right="359" w:rightChars="171"/>
      <w:rPr>
        <w:rFonts w:asciiTheme="majorEastAsia" w:hAnsiTheme="majorEastAsia" w:eastAsiaTheme="major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6F"/>
    <w:rsid w:val="00064BEA"/>
    <w:rsid w:val="0008146F"/>
    <w:rsid w:val="000B68D7"/>
    <w:rsid w:val="001273F1"/>
    <w:rsid w:val="001D76E6"/>
    <w:rsid w:val="00216E5A"/>
    <w:rsid w:val="00244896"/>
    <w:rsid w:val="00266342"/>
    <w:rsid w:val="003A2009"/>
    <w:rsid w:val="004B0B07"/>
    <w:rsid w:val="00651CC9"/>
    <w:rsid w:val="00695ECF"/>
    <w:rsid w:val="006D6569"/>
    <w:rsid w:val="00744CD1"/>
    <w:rsid w:val="007B7D16"/>
    <w:rsid w:val="007E3642"/>
    <w:rsid w:val="0080490F"/>
    <w:rsid w:val="00832CA9"/>
    <w:rsid w:val="008C185C"/>
    <w:rsid w:val="00A7290C"/>
    <w:rsid w:val="00AE5977"/>
    <w:rsid w:val="00B06383"/>
    <w:rsid w:val="00B24191"/>
    <w:rsid w:val="00B4373F"/>
    <w:rsid w:val="00BD5F2D"/>
    <w:rsid w:val="00C3799D"/>
    <w:rsid w:val="00D73879"/>
    <w:rsid w:val="00D80302"/>
    <w:rsid w:val="00DC7FC4"/>
    <w:rsid w:val="00E36A07"/>
    <w:rsid w:val="00E4590C"/>
    <w:rsid w:val="00E715AF"/>
    <w:rsid w:val="00E95F5A"/>
    <w:rsid w:val="1203124B"/>
    <w:rsid w:val="20C934A1"/>
    <w:rsid w:val="260B724F"/>
    <w:rsid w:val="2D051740"/>
    <w:rsid w:val="364A7B3D"/>
    <w:rsid w:val="3775652D"/>
    <w:rsid w:val="49FF297D"/>
    <w:rsid w:val="57A50F22"/>
    <w:rsid w:val="618C5772"/>
    <w:rsid w:val="675561BB"/>
    <w:rsid w:val="6BEE203C"/>
    <w:rsid w:val="7E80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 w:line="500" w:lineRule="exact"/>
      <w:ind w:firstLine="640" w:firstLineChars="200"/>
      <w:jc w:val="left"/>
    </w:pPr>
    <w:rPr>
      <w:rFonts w:ascii="宋体" w:hAnsi="宋体" w:eastAsia="仿宋_GB2312"/>
      <w:sz w:val="32"/>
      <w:szCs w:val="28"/>
    </w:rPr>
  </w:style>
  <w:style w:type="paragraph" w:styleId="3">
    <w:name w:val="Body Text Indent 2"/>
    <w:basedOn w:val="1"/>
    <w:link w:val="15"/>
    <w:unhideWhenUsed/>
    <w:qFormat/>
    <w:uiPriority w:val="99"/>
    <w:pPr>
      <w:spacing w:before="50"/>
      <w:ind w:firstLine="359" w:firstLineChars="171"/>
    </w:pPr>
    <w:rPr>
      <w:rFonts w:ascii="宋体" w:hAnsi="宋体" w:eastAsia="宋体" w:cs="Times New Roman"/>
      <w:color w:val="000000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宋体"/>
      <w:kern w:val="0"/>
      <w:sz w:val="24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1"/>
    <w:basedOn w:val="1"/>
    <w:next w:val="13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5">
    <w:name w:val="正文文本缩进 2 字符"/>
    <w:basedOn w:val="8"/>
    <w:link w:val="3"/>
    <w:qFormat/>
    <w:uiPriority w:val="99"/>
    <w:rPr>
      <w:rFonts w:ascii="宋体" w:hAnsi="宋体" w:eastAsia="宋体" w:cs="Times New Roman"/>
      <w:color w:val="00000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240</Words>
  <Characters>1372</Characters>
  <Lines>11</Lines>
  <Paragraphs>3</Paragraphs>
  <TotalTime>76</TotalTime>
  <ScaleCrop>false</ScaleCrop>
  <LinksUpToDate>false</LinksUpToDate>
  <CharactersWithSpaces>1609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2022-02-11T04:16:00Z</dcterms:created>
  <dc:creator>段 富辉</dc:creator>
  <cp:lastModifiedBy>admin</cp:lastModifiedBy>
  <cp:lastPrinted>2022-02-15T13:06:00Z</cp:lastPrinted>
  <dcterms:modified xsi:type="dcterms:W3CDTF">2022-02-17T06:48:25Z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958B3AA2385C4DDBAA3DA16B7CE0AD7C</vt:lpwstr>
  </property>
</Properties>
</file>