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pacing w:line="540" w:lineRule="exact"/>
        <w:ind w:right="0" w:rightChars="0"/>
        <w:jc w:val="both"/>
        <w:textAlignment w:val="top"/>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附件15</w:t>
      </w:r>
    </w:p>
    <w:p>
      <w:pPr>
        <w:pStyle w:val="6"/>
        <w:keepNext w:val="0"/>
        <w:keepLines w:val="0"/>
        <w:pageBreakBefore w:val="0"/>
        <w:widowControl w:val="0"/>
        <w:kinsoku/>
        <w:wordWrap/>
        <w:overflowPunct/>
        <w:topLinePunct w:val="0"/>
        <w:autoSpaceDE/>
        <w:autoSpaceDN/>
        <w:bidi w:val="0"/>
        <w:adjustRightInd w:val="0"/>
        <w:spacing w:line="540" w:lineRule="exact"/>
        <w:ind w:right="0" w:rightChars="0"/>
        <w:jc w:val="center"/>
        <w:textAlignment w:val="top"/>
        <w:outlineLvl w:val="9"/>
        <w:rPr>
          <w:rFonts w:hint="eastAsia" w:ascii="方正小标宋简体" w:hAnsi="方正小标宋简体" w:eastAsia="方正小标宋简体" w:cs="方正小标宋简体"/>
          <w:spacing w:val="-6"/>
          <w:sz w:val="40"/>
          <w:szCs w:val="40"/>
          <w:lang w:val="en-US" w:eastAsia="zh-CN"/>
        </w:rPr>
      </w:pPr>
    </w:p>
    <w:p>
      <w:pPr>
        <w:pStyle w:val="6"/>
        <w:keepNext w:val="0"/>
        <w:keepLines w:val="0"/>
        <w:pageBreakBefore w:val="0"/>
        <w:widowControl w:val="0"/>
        <w:kinsoku/>
        <w:wordWrap/>
        <w:overflowPunct/>
        <w:topLinePunct w:val="0"/>
        <w:autoSpaceDE/>
        <w:autoSpaceDN/>
        <w:bidi w:val="0"/>
        <w:adjustRightInd w:val="0"/>
        <w:spacing w:line="540" w:lineRule="exact"/>
        <w:ind w:right="0" w:rightChars="0"/>
        <w:jc w:val="center"/>
        <w:textAlignment w:val="top"/>
        <w:outlineLvl w:val="9"/>
        <w:rPr>
          <w:rFonts w:hint="eastAsia" w:ascii="仿宋_GB2312"/>
          <w:spacing w:val="-6"/>
          <w:sz w:val="40"/>
          <w:szCs w:val="40"/>
          <w:lang w:val="en-US" w:eastAsia="zh-CN"/>
        </w:rPr>
      </w:pPr>
      <w:r>
        <w:rPr>
          <w:rFonts w:hint="eastAsia" w:ascii="方正小标宋简体" w:hAnsi="方正小标宋简体" w:eastAsia="方正小标宋简体" w:cs="方正小标宋简体"/>
          <w:spacing w:val="-6"/>
          <w:sz w:val="40"/>
          <w:szCs w:val="40"/>
          <w:lang w:val="en-US" w:eastAsia="zh-CN"/>
        </w:rPr>
        <w:t>2021年自贸创新推广先行区项目评估奖励办法</w:t>
      </w:r>
    </w:p>
    <w:p>
      <w:pPr>
        <w:pStyle w:val="6"/>
        <w:keepNext w:val="0"/>
        <w:keepLines w:val="0"/>
        <w:pageBreakBefore w:val="0"/>
        <w:widowControl w:val="0"/>
        <w:kinsoku/>
        <w:wordWrap/>
        <w:overflowPunct/>
        <w:topLinePunct w:val="0"/>
        <w:autoSpaceDE/>
        <w:autoSpaceDN/>
        <w:bidi w:val="0"/>
        <w:adjustRightInd w:val="0"/>
        <w:spacing w:line="540" w:lineRule="exact"/>
        <w:ind w:left="0" w:leftChars="0" w:right="0" w:rightChars="0" w:firstLine="616" w:firstLineChars="200"/>
        <w:textAlignment w:val="top"/>
        <w:outlineLvl w:val="9"/>
        <w:rPr>
          <w:rFonts w:hint="eastAsia" w:ascii="黑体" w:hAnsi="黑体" w:eastAsia="黑体" w:cs="黑体"/>
          <w:spacing w:val="-6"/>
          <w:lang w:val="en-US" w:eastAsia="zh-CN"/>
        </w:rPr>
      </w:pPr>
    </w:p>
    <w:p>
      <w:pPr>
        <w:pStyle w:val="6"/>
        <w:keepNext w:val="0"/>
        <w:keepLines w:val="0"/>
        <w:pageBreakBefore w:val="0"/>
        <w:widowControl w:val="0"/>
        <w:kinsoku/>
        <w:wordWrap/>
        <w:overflowPunct/>
        <w:topLinePunct w:val="0"/>
        <w:autoSpaceDE/>
        <w:autoSpaceDN/>
        <w:bidi w:val="0"/>
        <w:adjustRightInd w:val="0"/>
        <w:spacing w:line="360" w:lineRule="auto"/>
        <w:ind w:left="0" w:leftChars="0" w:right="0" w:rightChars="0" w:firstLine="616" w:firstLineChars="200"/>
        <w:textAlignment w:val="top"/>
        <w:outlineLvl w:val="9"/>
        <w:rPr>
          <w:rFonts w:hint="eastAsia" w:ascii="黑体" w:hAnsi="黑体" w:eastAsia="黑体" w:cs="黑体"/>
          <w:spacing w:val="-6"/>
          <w:lang w:val="en-US" w:eastAsia="zh-CN"/>
        </w:rPr>
      </w:pPr>
      <w:r>
        <w:rPr>
          <w:rFonts w:hint="eastAsia" w:ascii="黑体" w:hAnsi="黑体" w:eastAsia="黑体" w:cs="黑体"/>
          <w:spacing w:val="-6"/>
          <w:lang w:val="en-US" w:eastAsia="zh-CN"/>
        </w:rPr>
        <w:t>一、奖励对象</w:t>
      </w:r>
    </w:p>
    <w:p>
      <w:pPr>
        <w:keepNext w:val="0"/>
        <w:keepLines w:val="0"/>
        <w:pageBreakBefore w:val="0"/>
        <w:widowControl/>
        <w:suppressLineNumbers w:val="0"/>
        <w:kinsoku/>
        <w:wordWrap/>
        <w:overflowPunct/>
        <w:topLinePunct w:val="0"/>
        <w:autoSpaceDE/>
        <w:autoSpaceDN/>
        <w:bidi w:val="0"/>
        <w:spacing w:line="360" w:lineRule="auto"/>
        <w:ind w:firstLine="616" w:firstLineChars="200"/>
        <w:jc w:val="left"/>
        <w:textAlignment w:val="center"/>
        <w:rPr>
          <w:rFonts w:hint="eastAsia" w:ascii="仿宋_GB2312" w:hAnsi="Times New Roman" w:eastAsia="仿宋_GB2312" w:cs="Times New Roman"/>
          <w:spacing w:val="-6"/>
          <w:kern w:val="2"/>
          <w:sz w:val="32"/>
          <w:szCs w:val="24"/>
          <w:lang w:val="en-US" w:eastAsia="zh-CN" w:bidi="ar-SA"/>
        </w:rPr>
      </w:pPr>
      <w:r>
        <w:rPr>
          <w:rFonts w:hint="eastAsia" w:ascii="仿宋_GB2312" w:hAnsi="Times New Roman" w:eastAsia="仿宋_GB2312" w:cs="Times New Roman"/>
          <w:spacing w:val="-6"/>
          <w:kern w:val="2"/>
          <w:sz w:val="32"/>
          <w:szCs w:val="24"/>
          <w:lang w:val="en-US" w:eastAsia="zh-CN" w:bidi="ar-SA"/>
        </w:rPr>
        <w:t>奖励对象为2021年度各地建设自贸创新推广先行区排名居前的国家级和省级开发区（厦门市域和自贸试验区范围内开发区</w:t>
      </w:r>
      <w:r>
        <w:rPr>
          <w:rFonts w:hint="eastAsia" w:ascii="仿宋_GB2312" w:cs="Times New Roman"/>
          <w:spacing w:val="-6"/>
          <w:kern w:val="2"/>
          <w:sz w:val="32"/>
          <w:szCs w:val="24"/>
          <w:lang w:val="en-US" w:eastAsia="zh-CN" w:bidi="ar-SA"/>
        </w:rPr>
        <w:t>除</w:t>
      </w:r>
      <w:r>
        <w:rPr>
          <w:rFonts w:hint="eastAsia" w:ascii="仿宋_GB2312" w:hAnsi="Times New Roman" w:eastAsia="仿宋_GB2312" w:cs="Times New Roman"/>
          <w:spacing w:val="-6"/>
          <w:kern w:val="2"/>
          <w:sz w:val="32"/>
          <w:szCs w:val="24"/>
          <w:lang w:val="en-US" w:eastAsia="zh-CN" w:bidi="ar-SA"/>
        </w:rPr>
        <w:t>外）。厦门市域内的开发区奖励政策由厦门市政府相关部门参照省里政策组织实施。</w:t>
      </w:r>
    </w:p>
    <w:p>
      <w:pPr>
        <w:pStyle w:val="6"/>
        <w:keepNext w:val="0"/>
        <w:keepLines w:val="0"/>
        <w:pageBreakBefore w:val="0"/>
        <w:widowControl w:val="0"/>
        <w:kinsoku/>
        <w:wordWrap/>
        <w:overflowPunct/>
        <w:topLinePunct w:val="0"/>
        <w:autoSpaceDE/>
        <w:autoSpaceDN/>
        <w:bidi w:val="0"/>
        <w:adjustRightInd w:val="0"/>
        <w:spacing w:line="360" w:lineRule="auto"/>
        <w:ind w:left="0" w:leftChars="0" w:right="0" w:rightChars="0" w:firstLine="616" w:firstLineChars="200"/>
        <w:textAlignment w:val="top"/>
        <w:outlineLvl w:val="9"/>
        <w:rPr>
          <w:rFonts w:hint="eastAsia" w:ascii="黑体" w:hAnsi="黑体" w:eastAsia="黑体" w:cs="黑体"/>
          <w:spacing w:val="-6"/>
          <w:lang w:val="en-US" w:eastAsia="zh-CN"/>
        </w:rPr>
      </w:pPr>
      <w:r>
        <w:rPr>
          <w:rFonts w:hint="eastAsia" w:ascii="黑体" w:hAnsi="黑体" w:eastAsia="黑体" w:cs="黑体"/>
          <w:spacing w:val="-6"/>
          <w:lang w:val="en-US" w:eastAsia="zh-CN"/>
        </w:rPr>
        <w:t>二、评估办法</w:t>
      </w:r>
    </w:p>
    <w:p>
      <w:pPr>
        <w:keepNext w:val="0"/>
        <w:keepLines w:val="0"/>
        <w:pageBreakBefore w:val="0"/>
        <w:widowControl/>
        <w:suppressLineNumbers w:val="0"/>
        <w:kinsoku/>
        <w:wordWrap/>
        <w:overflowPunct/>
        <w:topLinePunct w:val="0"/>
        <w:autoSpaceDE/>
        <w:autoSpaceDN/>
        <w:bidi w:val="0"/>
        <w:spacing w:line="360" w:lineRule="auto"/>
        <w:ind w:firstLine="616" w:firstLineChars="200"/>
        <w:jc w:val="left"/>
        <w:textAlignment w:val="center"/>
        <w:rPr>
          <w:rFonts w:hint="eastAsia" w:ascii="仿宋_GB2312"/>
          <w:spacing w:val="-6"/>
          <w:sz w:val="32"/>
          <w:szCs w:val="32"/>
          <w:lang w:val="en-US" w:eastAsia="zh-CN"/>
        </w:rPr>
      </w:pPr>
      <w:r>
        <w:rPr>
          <w:rFonts w:hint="eastAsia" w:ascii="仿宋_GB2312" w:hAnsi="Times New Roman" w:eastAsia="仿宋_GB2312" w:cs="Times New Roman"/>
          <w:spacing w:val="-6"/>
          <w:kern w:val="2"/>
          <w:sz w:val="32"/>
          <w:szCs w:val="32"/>
          <w:lang w:val="en-US" w:eastAsia="zh-CN" w:bidi="ar-SA"/>
        </w:rPr>
        <w:t>根据经省领导同意的《全省开发区建设自贸创新成果复制推广先行区的实施意见》（</w:t>
      </w:r>
      <w:bookmarkStart w:id="0" w:name="文号"/>
      <w:r>
        <w:rPr>
          <w:rFonts w:hint="eastAsia" w:ascii="仿宋_GB2312" w:hAnsi="Times New Roman" w:eastAsia="仿宋_GB2312" w:cs="Times New Roman"/>
          <w:spacing w:val="-6"/>
          <w:kern w:val="2"/>
          <w:sz w:val="32"/>
          <w:szCs w:val="32"/>
          <w:lang w:val="en-US" w:eastAsia="zh-CN" w:bidi="ar-SA"/>
        </w:rPr>
        <w:t>闽自贸办〔2021〕1号</w:t>
      </w:r>
      <w:bookmarkEnd w:id="0"/>
      <w:r>
        <w:rPr>
          <w:rFonts w:hint="eastAsia" w:ascii="仿宋_GB2312" w:hAnsi="Times New Roman" w:eastAsia="仿宋_GB2312" w:cs="Times New Roman"/>
          <w:spacing w:val="-6"/>
          <w:kern w:val="2"/>
          <w:sz w:val="32"/>
          <w:szCs w:val="32"/>
          <w:lang w:val="en-US" w:eastAsia="zh-CN" w:bidi="ar-SA"/>
        </w:rPr>
        <w:t>），由省自贸办牵头组织，以政府采</w:t>
      </w:r>
      <w:r>
        <w:rPr>
          <w:rFonts w:hint="eastAsia" w:ascii="仿宋_GB2312"/>
          <w:spacing w:val="-6"/>
          <w:sz w:val="32"/>
          <w:szCs w:val="32"/>
          <w:lang w:val="en-US" w:eastAsia="zh-CN"/>
        </w:rPr>
        <w:t>购方式委托第三方评价机构具体实施。由体制对接、成果复制、平台建设、协同改革、联动创新、发展成效等六类三级18项指标构成评估体系，根据权重分配分值，总分值100分。各开发区1月底前完成考评数据材料的的报送工作，</w:t>
      </w:r>
      <w:r>
        <w:rPr>
          <w:rFonts w:hint="eastAsia" w:ascii="仿宋_GB2312" w:hAnsi="Times New Roman" w:eastAsia="仿宋_GB2312" w:cs="Times New Roman"/>
          <w:spacing w:val="-6"/>
          <w:kern w:val="2"/>
          <w:sz w:val="32"/>
          <w:szCs w:val="32"/>
          <w:lang w:val="en-US" w:eastAsia="zh-CN" w:bidi="ar-SA"/>
        </w:rPr>
        <w:t>省自贸办</w:t>
      </w:r>
      <w:r>
        <w:rPr>
          <w:rFonts w:hint="eastAsia" w:ascii="仿宋_GB2312"/>
          <w:spacing w:val="-6"/>
          <w:sz w:val="32"/>
          <w:szCs w:val="32"/>
          <w:lang w:val="en-US" w:eastAsia="zh-CN"/>
        </w:rPr>
        <w:t>3月底前公布评估结果并会同省财政厅完成奖励资金的核定工作。</w:t>
      </w:r>
    </w:p>
    <w:p>
      <w:pPr>
        <w:pStyle w:val="6"/>
        <w:keepNext w:val="0"/>
        <w:keepLines w:val="0"/>
        <w:pageBreakBefore w:val="0"/>
        <w:widowControl w:val="0"/>
        <w:kinsoku/>
        <w:wordWrap/>
        <w:overflowPunct/>
        <w:topLinePunct w:val="0"/>
        <w:autoSpaceDE/>
        <w:autoSpaceDN/>
        <w:bidi w:val="0"/>
        <w:adjustRightInd w:val="0"/>
        <w:spacing w:line="360" w:lineRule="auto"/>
        <w:ind w:left="0" w:leftChars="0" w:right="0" w:rightChars="0" w:firstLine="616" w:firstLineChars="200"/>
        <w:textAlignment w:val="top"/>
        <w:outlineLvl w:val="9"/>
        <w:rPr>
          <w:rFonts w:hint="eastAsia" w:ascii="黑体" w:hAnsi="黑体" w:eastAsia="黑体" w:cs="黑体"/>
          <w:b w:val="0"/>
          <w:bCs w:val="0"/>
          <w:spacing w:val="-6"/>
          <w:lang w:val="en-US" w:eastAsia="zh-CN"/>
        </w:rPr>
      </w:pPr>
      <w:r>
        <w:rPr>
          <w:rFonts w:hint="eastAsia" w:ascii="黑体" w:hAnsi="黑体" w:eastAsia="黑体" w:cs="黑体"/>
          <w:b w:val="0"/>
          <w:bCs w:val="0"/>
          <w:spacing w:val="-6"/>
          <w:lang w:val="en-US" w:eastAsia="zh-CN"/>
        </w:rPr>
        <w:t>三、奖励标准</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5"/>
        <w:textAlignment w:val="top"/>
        <w:outlineLvl w:val="9"/>
        <w:rPr>
          <w:rFonts w:hint="eastAsia" w:ascii="仿宋_GB2312" w:hAnsi="宋体" w:eastAsia="仿宋_GB2312"/>
          <w:sz w:val="32"/>
          <w:szCs w:val="32"/>
          <w:lang w:val="en-US" w:eastAsia="zh-CN"/>
        </w:rPr>
      </w:pPr>
      <w:r>
        <w:rPr>
          <w:rFonts w:hint="eastAsia" w:ascii="仿宋_GB2312"/>
          <w:lang w:val="en-US" w:eastAsia="zh-CN"/>
        </w:rPr>
        <w:t>根据评估结果，对建设创新推广先行区</w:t>
      </w:r>
      <w:r>
        <w:rPr>
          <w:rFonts w:hint="eastAsia" w:ascii="仿宋_GB2312" w:hAnsi="宋体" w:eastAsia="仿宋_GB2312"/>
          <w:sz w:val="32"/>
          <w:szCs w:val="32"/>
          <w:lang w:val="en-US" w:eastAsia="zh-CN"/>
        </w:rPr>
        <w:t>排名前10名</w:t>
      </w:r>
      <w:r>
        <w:rPr>
          <w:rFonts w:hint="eastAsia" w:ascii="仿宋_GB2312" w:hAnsi="宋体"/>
          <w:sz w:val="32"/>
          <w:szCs w:val="32"/>
          <w:lang w:val="en-US" w:eastAsia="zh-CN"/>
        </w:rPr>
        <w:t>的</w:t>
      </w:r>
      <w:r>
        <w:rPr>
          <w:rFonts w:hint="eastAsia" w:ascii="仿宋_GB2312"/>
          <w:lang w:val="en-US" w:eastAsia="zh-CN"/>
        </w:rPr>
        <w:t>开发区</w:t>
      </w:r>
      <w:r>
        <w:rPr>
          <w:rFonts w:hint="eastAsia" w:ascii="仿宋_GB2312" w:hAnsi="宋体" w:eastAsia="仿宋_GB2312"/>
          <w:sz w:val="32"/>
          <w:szCs w:val="32"/>
          <w:lang w:val="en-US" w:eastAsia="zh-CN"/>
        </w:rPr>
        <w:t>分别奖励100万元</w:t>
      </w:r>
      <w:r>
        <w:rPr>
          <w:rFonts w:hint="eastAsia" w:ascii="仿宋_GB2312" w:hAnsi="宋体"/>
          <w:sz w:val="32"/>
          <w:szCs w:val="32"/>
          <w:lang w:val="en-US" w:eastAsia="zh-CN"/>
        </w:rPr>
        <w:t>。</w:t>
      </w:r>
    </w:p>
    <w:p>
      <w:pPr>
        <w:pStyle w:val="6"/>
        <w:keepNext w:val="0"/>
        <w:keepLines w:val="0"/>
        <w:pageBreakBefore w:val="0"/>
        <w:widowControl w:val="0"/>
        <w:kinsoku/>
        <w:wordWrap/>
        <w:overflowPunct/>
        <w:topLinePunct w:val="0"/>
        <w:autoSpaceDE/>
        <w:autoSpaceDN/>
        <w:bidi w:val="0"/>
        <w:adjustRightInd w:val="0"/>
        <w:spacing w:line="360" w:lineRule="auto"/>
        <w:ind w:left="0" w:leftChars="0" w:right="0" w:rightChars="0" w:firstLine="616" w:firstLineChars="200"/>
        <w:textAlignment w:val="top"/>
        <w:outlineLvl w:val="9"/>
        <w:rPr>
          <w:rFonts w:hint="eastAsia" w:ascii="黑体" w:hAnsi="黑体" w:eastAsia="黑体" w:cs="黑体"/>
          <w:b w:val="0"/>
          <w:bCs w:val="0"/>
          <w:spacing w:val="-6"/>
          <w:lang w:val="en-US" w:eastAsia="zh-CN"/>
        </w:rPr>
      </w:pPr>
      <w:bookmarkStart w:id="1" w:name="_GoBack"/>
      <w:r>
        <w:rPr>
          <w:rFonts w:hint="eastAsia" w:ascii="黑体" w:hAnsi="黑体" w:eastAsia="黑体" w:cs="黑体"/>
          <w:b w:val="0"/>
          <w:bCs w:val="0"/>
          <w:spacing w:val="-6"/>
          <w:lang w:val="en-US" w:eastAsia="zh-CN"/>
        </w:rPr>
        <w:t>四、奖励资金用途</w:t>
      </w:r>
    </w:p>
    <w:bookmarkEnd w:id="1"/>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5"/>
        <w:textAlignment w:val="top"/>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鼓励开发区全面</w:t>
      </w:r>
      <w:r>
        <w:rPr>
          <w:rFonts w:hint="eastAsia" w:ascii="仿宋_GB2312" w:hAnsi="仿宋_GB2312" w:eastAsia="仿宋_GB2312" w:cs="仿宋_GB2312"/>
          <w:color w:val="auto"/>
          <w:kern w:val="0"/>
          <w:sz w:val="32"/>
          <w:szCs w:val="32"/>
          <w:lang w:val="en-US" w:eastAsia="zh-CN" w:bidi="ar"/>
        </w:rPr>
        <w:t>复制推广自贸创新成果，</w:t>
      </w:r>
      <w:r>
        <w:rPr>
          <w:rFonts w:hint="eastAsia" w:ascii="仿宋_GB2312" w:hAnsi="仿宋_GB2312" w:eastAsia="仿宋_GB2312" w:cs="仿宋_GB2312"/>
          <w:sz w:val="32"/>
          <w:szCs w:val="32"/>
          <w:u w:val="none"/>
          <w:lang w:val="en-US" w:eastAsia="zh-CN"/>
        </w:rPr>
        <w:t>重点用于开发区公司化运营、产业平台建设、市场化</w:t>
      </w:r>
      <w:r>
        <w:rPr>
          <w:rFonts w:hint="eastAsia" w:ascii="仿宋_GB2312" w:hAnsi="仿宋_GB2312" w:eastAsia="仿宋_GB2312" w:cs="仿宋_GB2312"/>
          <w:color w:val="auto"/>
          <w:kern w:val="0"/>
          <w:sz w:val="32"/>
          <w:szCs w:val="32"/>
          <w:lang w:val="en-US" w:eastAsia="zh-CN" w:bidi="ar"/>
        </w:rPr>
        <w:t>选人</w:t>
      </w:r>
      <w:r>
        <w:rPr>
          <w:rFonts w:hint="eastAsia" w:ascii="仿宋_GB2312" w:hAnsi="仿宋_GB2312" w:eastAsia="仿宋_GB2312" w:cs="仿宋_GB2312"/>
          <w:sz w:val="32"/>
          <w:szCs w:val="32"/>
          <w:u w:val="none"/>
          <w:lang w:val="en-US" w:eastAsia="zh-CN"/>
        </w:rPr>
        <w:t>用人薪酬补助、</w:t>
      </w:r>
      <w:r>
        <w:rPr>
          <w:rFonts w:hint="eastAsia" w:ascii="仿宋_GB2312" w:hAnsi="仿宋_GB2312" w:eastAsia="仿宋_GB2312" w:cs="仿宋_GB2312"/>
          <w:color w:val="auto"/>
          <w:kern w:val="0"/>
          <w:sz w:val="32"/>
          <w:szCs w:val="32"/>
          <w:lang w:val="en-US" w:eastAsia="zh-CN" w:bidi="ar"/>
        </w:rPr>
        <w:t>招商引资等综合</w:t>
      </w:r>
      <w:r>
        <w:rPr>
          <w:rFonts w:hint="eastAsia" w:ascii="仿宋_GB2312" w:hAnsi="仿宋_GB2312" w:eastAsia="仿宋_GB2312" w:cs="仿宋_GB2312"/>
          <w:color w:val="auto"/>
          <w:kern w:val="0"/>
          <w:sz w:val="32"/>
          <w:szCs w:val="32"/>
          <w:lang w:val="en-US" w:eastAsia="zh-CN" w:bidi="ar"/>
        </w:rPr>
        <w:t>服务，</w:t>
      </w:r>
      <w:r>
        <w:rPr>
          <w:rFonts w:hint="eastAsia" w:ascii="仿宋_GB2312" w:hAnsi="仿宋_GB2312" w:eastAsia="仿宋_GB2312" w:cs="仿宋_GB2312"/>
          <w:sz w:val="32"/>
          <w:szCs w:val="32"/>
          <w:u w:val="none"/>
          <w:lang w:val="en-US" w:eastAsia="zh-CN"/>
        </w:rPr>
        <w:t>促进开发区与自贸试验区融合发展。</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5"/>
        <w:textAlignment w:val="top"/>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上述评估奖励办法，2022年延续实施。</w:t>
      </w:r>
    </w:p>
    <w:p>
      <w:pPr>
        <w:pStyle w:val="7"/>
        <w:keepNext w:val="0"/>
        <w:keepLines w:val="0"/>
        <w:pageBreakBefore w:val="0"/>
        <w:widowControl/>
        <w:tabs>
          <w:tab w:val="left" w:pos="916"/>
          <w:tab w:val="left" w:pos="1832"/>
          <w:tab w:val="left" w:pos="2748"/>
          <w:tab w:val="left" w:pos="31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firstLine="616" w:firstLineChars="200"/>
        <w:jc w:val="left"/>
        <w:textAlignment w:val="top"/>
        <w:outlineLvl w:val="9"/>
        <w:rPr>
          <w:rFonts w:hint="eastAsia" w:ascii="仿宋_GB2312" w:hAnsi="仿宋_GB2312" w:eastAsia="仿宋_GB2312" w:cs="仿宋_GB2312"/>
          <w:color w:val="000000"/>
          <w:spacing w:val="-6"/>
          <w:kern w:val="0"/>
          <w:sz w:val="32"/>
          <w:szCs w:val="32"/>
          <w:lang w:val="en-US" w:eastAsia="zh-CN"/>
        </w:rPr>
      </w:pPr>
      <w:r>
        <w:rPr>
          <w:rFonts w:hint="eastAsia" w:ascii="仿宋_GB2312" w:hAnsi="仿宋_GB2312" w:eastAsia="仿宋_GB2312" w:cs="仿宋_GB2312"/>
          <w:color w:val="000000"/>
          <w:spacing w:val="-6"/>
          <w:kern w:val="0"/>
          <w:sz w:val="32"/>
          <w:szCs w:val="32"/>
        </w:rPr>
        <w:t>联系人：省商务厅</w:t>
      </w:r>
      <w:r>
        <w:rPr>
          <w:rFonts w:hint="eastAsia" w:ascii="仿宋_GB2312" w:hAnsi="仿宋_GB2312" w:eastAsia="仿宋_GB2312" w:cs="仿宋_GB2312"/>
          <w:color w:val="000000"/>
          <w:spacing w:val="-6"/>
          <w:kern w:val="0"/>
          <w:sz w:val="32"/>
          <w:szCs w:val="32"/>
          <w:lang w:eastAsia="zh-CN"/>
        </w:rPr>
        <w:t>苏克往</w:t>
      </w:r>
      <w:r>
        <w:rPr>
          <w:rFonts w:hint="eastAsia" w:ascii="仿宋_GB2312" w:hAnsi="仿宋_GB2312" w:eastAsia="仿宋_GB2312" w:cs="仿宋_GB2312"/>
          <w:color w:val="000000"/>
          <w:spacing w:val="-6"/>
          <w:kern w:val="0"/>
          <w:sz w:val="32"/>
          <w:szCs w:val="32"/>
          <w:lang w:val="en-US" w:eastAsia="zh-CN"/>
        </w:rPr>
        <w:t>，</w:t>
      </w:r>
      <w:r>
        <w:rPr>
          <w:rFonts w:hint="eastAsia" w:ascii="仿宋_GB2312" w:hAnsi="仿宋_GB2312" w:eastAsia="仿宋_GB2312" w:cs="仿宋_GB2312"/>
          <w:color w:val="000000"/>
          <w:spacing w:val="-6"/>
          <w:kern w:val="0"/>
          <w:sz w:val="32"/>
          <w:szCs w:val="32"/>
          <w:lang w:eastAsia="zh-CN"/>
        </w:rPr>
        <w:t>联系</w:t>
      </w:r>
      <w:r>
        <w:rPr>
          <w:rFonts w:hint="eastAsia" w:ascii="仿宋_GB2312" w:hAnsi="仿宋_GB2312" w:eastAsia="仿宋_GB2312" w:cs="仿宋_GB2312"/>
          <w:color w:val="000000"/>
          <w:spacing w:val="-6"/>
          <w:kern w:val="0"/>
          <w:sz w:val="32"/>
          <w:szCs w:val="32"/>
        </w:rPr>
        <w:t>电话：0591-</w:t>
      </w:r>
      <w:r>
        <w:rPr>
          <w:rFonts w:hint="eastAsia" w:ascii="仿宋_GB2312" w:hAnsi="仿宋_GB2312" w:eastAsia="仿宋_GB2312" w:cs="仿宋_GB2312"/>
          <w:color w:val="000000"/>
          <w:spacing w:val="-6"/>
          <w:kern w:val="0"/>
          <w:sz w:val="32"/>
          <w:szCs w:val="32"/>
          <w:lang w:val="en-US" w:eastAsia="zh-CN"/>
        </w:rPr>
        <w:t>87815631</w:t>
      </w:r>
    </w:p>
    <w:p>
      <w:pPr>
        <w:pStyle w:val="7"/>
        <w:keepNext w:val="0"/>
        <w:keepLines w:val="0"/>
        <w:pageBreakBefore w:val="0"/>
        <w:widowControl/>
        <w:tabs>
          <w:tab w:val="left" w:pos="916"/>
          <w:tab w:val="left" w:pos="1832"/>
          <w:tab w:val="left" w:pos="2748"/>
          <w:tab w:val="left" w:pos="31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firstLine="616" w:firstLineChars="200"/>
        <w:jc w:val="left"/>
        <w:textAlignment w:val="top"/>
        <w:outlineLvl w:val="9"/>
        <w:rPr>
          <w:rFonts w:hint="eastAsia" w:ascii="仿宋_GB2312" w:hAnsi="宋体" w:eastAsia="仿宋_GB2312" w:cs="宋体"/>
          <w:color w:val="000000"/>
          <w:spacing w:val="-6"/>
          <w:kern w:val="0"/>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35"/>
        <w:textAlignment w:val="top"/>
        <w:outlineLvl w:val="9"/>
        <w:rPr>
          <w:rFonts w:hint="eastAsia" w:ascii="仿宋_GB2312" w:hAnsi="宋体"/>
          <w:sz w:val="32"/>
          <w:szCs w:val="32"/>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F5D0B"/>
    <w:rsid w:val="010C3782"/>
    <w:rsid w:val="012F7123"/>
    <w:rsid w:val="0134283A"/>
    <w:rsid w:val="01BC74D4"/>
    <w:rsid w:val="01C3373E"/>
    <w:rsid w:val="02223E20"/>
    <w:rsid w:val="028023DF"/>
    <w:rsid w:val="02BF03A6"/>
    <w:rsid w:val="03A273C3"/>
    <w:rsid w:val="03E762D7"/>
    <w:rsid w:val="041265BB"/>
    <w:rsid w:val="0448168A"/>
    <w:rsid w:val="04B0796D"/>
    <w:rsid w:val="04B939F1"/>
    <w:rsid w:val="04CD6BB1"/>
    <w:rsid w:val="04CF5244"/>
    <w:rsid w:val="04E43FC9"/>
    <w:rsid w:val="070D55BF"/>
    <w:rsid w:val="07AE0769"/>
    <w:rsid w:val="07CC64FF"/>
    <w:rsid w:val="080D38E2"/>
    <w:rsid w:val="0887635B"/>
    <w:rsid w:val="08925714"/>
    <w:rsid w:val="08ED3605"/>
    <w:rsid w:val="09BE536D"/>
    <w:rsid w:val="09EE6FD4"/>
    <w:rsid w:val="0A132254"/>
    <w:rsid w:val="0A2D6160"/>
    <w:rsid w:val="0A4D127B"/>
    <w:rsid w:val="0A5E3203"/>
    <w:rsid w:val="0ADD513A"/>
    <w:rsid w:val="0AEE39F5"/>
    <w:rsid w:val="0B1C203D"/>
    <w:rsid w:val="0B607D32"/>
    <w:rsid w:val="0B7A3B3A"/>
    <w:rsid w:val="0C527AE9"/>
    <w:rsid w:val="0C9C0CFC"/>
    <w:rsid w:val="0CC1448A"/>
    <w:rsid w:val="0DD602A7"/>
    <w:rsid w:val="0E0D4E4B"/>
    <w:rsid w:val="0E352E23"/>
    <w:rsid w:val="0E5A4A98"/>
    <w:rsid w:val="0E623623"/>
    <w:rsid w:val="0EDF2CFA"/>
    <w:rsid w:val="0EF7766E"/>
    <w:rsid w:val="0EFF406F"/>
    <w:rsid w:val="0F333719"/>
    <w:rsid w:val="0F9D5B43"/>
    <w:rsid w:val="0FAE6167"/>
    <w:rsid w:val="0FC10298"/>
    <w:rsid w:val="10617045"/>
    <w:rsid w:val="10802D0F"/>
    <w:rsid w:val="1083021C"/>
    <w:rsid w:val="10BB08B5"/>
    <w:rsid w:val="11366EB4"/>
    <w:rsid w:val="118337DB"/>
    <w:rsid w:val="11945FE8"/>
    <w:rsid w:val="119B0BEB"/>
    <w:rsid w:val="12723305"/>
    <w:rsid w:val="12747543"/>
    <w:rsid w:val="129A4920"/>
    <w:rsid w:val="134D6065"/>
    <w:rsid w:val="1367009E"/>
    <w:rsid w:val="13795DA9"/>
    <w:rsid w:val="139D3A4A"/>
    <w:rsid w:val="13A441CC"/>
    <w:rsid w:val="140F42D7"/>
    <w:rsid w:val="145364CA"/>
    <w:rsid w:val="146A3A86"/>
    <w:rsid w:val="14840C1D"/>
    <w:rsid w:val="14861ADA"/>
    <w:rsid w:val="150C38AD"/>
    <w:rsid w:val="150F5340"/>
    <w:rsid w:val="15144D0B"/>
    <w:rsid w:val="15F53E51"/>
    <w:rsid w:val="161506F9"/>
    <w:rsid w:val="16EC0224"/>
    <w:rsid w:val="16F66762"/>
    <w:rsid w:val="16F72AFA"/>
    <w:rsid w:val="170F1BF1"/>
    <w:rsid w:val="173976E8"/>
    <w:rsid w:val="173D6A61"/>
    <w:rsid w:val="17431619"/>
    <w:rsid w:val="17792223"/>
    <w:rsid w:val="177B60FD"/>
    <w:rsid w:val="17F84A56"/>
    <w:rsid w:val="180A7853"/>
    <w:rsid w:val="183B58B1"/>
    <w:rsid w:val="1864356E"/>
    <w:rsid w:val="187C3288"/>
    <w:rsid w:val="18C05CC9"/>
    <w:rsid w:val="195E51E6"/>
    <w:rsid w:val="196263A7"/>
    <w:rsid w:val="197056C8"/>
    <w:rsid w:val="19DB2BA5"/>
    <w:rsid w:val="19F347FF"/>
    <w:rsid w:val="1A083ADD"/>
    <w:rsid w:val="1A1B194E"/>
    <w:rsid w:val="1A6C7F2F"/>
    <w:rsid w:val="1AAB55EE"/>
    <w:rsid w:val="1B263253"/>
    <w:rsid w:val="1B480E13"/>
    <w:rsid w:val="1B7D6220"/>
    <w:rsid w:val="1C0C136B"/>
    <w:rsid w:val="1C565694"/>
    <w:rsid w:val="1C580F3D"/>
    <w:rsid w:val="1C8809EF"/>
    <w:rsid w:val="1CB1057C"/>
    <w:rsid w:val="1CD725EC"/>
    <w:rsid w:val="1D93086E"/>
    <w:rsid w:val="1DB7402C"/>
    <w:rsid w:val="1DC24B8E"/>
    <w:rsid w:val="1EBB75BC"/>
    <w:rsid w:val="1EE70275"/>
    <w:rsid w:val="1F134598"/>
    <w:rsid w:val="1FE718F1"/>
    <w:rsid w:val="20523EFC"/>
    <w:rsid w:val="207B74D9"/>
    <w:rsid w:val="208D4192"/>
    <w:rsid w:val="20C30219"/>
    <w:rsid w:val="20FB2228"/>
    <w:rsid w:val="21D33075"/>
    <w:rsid w:val="22081B9C"/>
    <w:rsid w:val="225A6D7C"/>
    <w:rsid w:val="225E747E"/>
    <w:rsid w:val="23077389"/>
    <w:rsid w:val="230C2C8E"/>
    <w:rsid w:val="23260611"/>
    <w:rsid w:val="2337047B"/>
    <w:rsid w:val="2345578B"/>
    <w:rsid w:val="234C4FF8"/>
    <w:rsid w:val="235015BD"/>
    <w:rsid w:val="235824DB"/>
    <w:rsid w:val="23EA7935"/>
    <w:rsid w:val="23FF4DD9"/>
    <w:rsid w:val="243E7888"/>
    <w:rsid w:val="24750B19"/>
    <w:rsid w:val="24C22245"/>
    <w:rsid w:val="24D94E72"/>
    <w:rsid w:val="25091F2C"/>
    <w:rsid w:val="252C2D40"/>
    <w:rsid w:val="25606085"/>
    <w:rsid w:val="25651A77"/>
    <w:rsid w:val="25BA6F4C"/>
    <w:rsid w:val="25F25AB6"/>
    <w:rsid w:val="26A85F35"/>
    <w:rsid w:val="26F23FE8"/>
    <w:rsid w:val="2705752F"/>
    <w:rsid w:val="27440047"/>
    <w:rsid w:val="27974620"/>
    <w:rsid w:val="27C42B68"/>
    <w:rsid w:val="27C47D8C"/>
    <w:rsid w:val="27C642A1"/>
    <w:rsid w:val="27CA3299"/>
    <w:rsid w:val="28345CD9"/>
    <w:rsid w:val="2865681F"/>
    <w:rsid w:val="287E742C"/>
    <w:rsid w:val="288C3613"/>
    <w:rsid w:val="28CE3436"/>
    <w:rsid w:val="28D321BD"/>
    <w:rsid w:val="28D6674A"/>
    <w:rsid w:val="28FB0323"/>
    <w:rsid w:val="290E7B2D"/>
    <w:rsid w:val="29195651"/>
    <w:rsid w:val="2922782B"/>
    <w:rsid w:val="294407CF"/>
    <w:rsid w:val="29572757"/>
    <w:rsid w:val="298714C6"/>
    <w:rsid w:val="29951D35"/>
    <w:rsid w:val="29BD10AE"/>
    <w:rsid w:val="29D42F91"/>
    <w:rsid w:val="29F72A84"/>
    <w:rsid w:val="2A626F82"/>
    <w:rsid w:val="2AB02F45"/>
    <w:rsid w:val="2B3F3524"/>
    <w:rsid w:val="2B4B241D"/>
    <w:rsid w:val="2B5974A9"/>
    <w:rsid w:val="2B7261DE"/>
    <w:rsid w:val="2B857457"/>
    <w:rsid w:val="2BED1995"/>
    <w:rsid w:val="2C44700F"/>
    <w:rsid w:val="2C81330E"/>
    <w:rsid w:val="2D5635D1"/>
    <w:rsid w:val="2D680BC5"/>
    <w:rsid w:val="2D843BF5"/>
    <w:rsid w:val="2DC04114"/>
    <w:rsid w:val="2E6A4B20"/>
    <w:rsid w:val="2EB17226"/>
    <w:rsid w:val="2EFF443E"/>
    <w:rsid w:val="2F7A77B6"/>
    <w:rsid w:val="2F8171E3"/>
    <w:rsid w:val="2F8E203B"/>
    <w:rsid w:val="2FB26B59"/>
    <w:rsid w:val="2FBF1380"/>
    <w:rsid w:val="2FD83A93"/>
    <w:rsid w:val="2FDD55BD"/>
    <w:rsid w:val="3068011D"/>
    <w:rsid w:val="30A876F4"/>
    <w:rsid w:val="30ED7819"/>
    <w:rsid w:val="315652CE"/>
    <w:rsid w:val="31DA63AA"/>
    <w:rsid w:val="32025BD9"/>
    <w:rsid w:val="32705D1B"/>
    <w:rsid w:val="32FD6F09"/>
    <w:rsid w:val="33087579"/>
    <w:rsid w:val="332925B1"/>
    <w:rsid w:val="333D6487"/>
    <w:rsid w:val="33584801"/>
    <w:rsid w:val="338E0A73"/>
    <w:rsid w:val="33C173C8"/>
    <w:rsid w:val="33DD17E7"/>
    <w:rsid w:val="33ED221F"/>
    <w:rsid w:val="342B3EB8"/>
    <w:rsid w:val="34386D70"/>
    <w:rsid w:val="347B3699"/>
    <w:rsid w:val="34C37AC4"/>
    <w:rsid w:val="35301814"/>
    <w:rsid w:val="3547348A"/>
    <w:rsid w:val="359F38D9"/>
    <w:rsid w:val="35BD14E7"/>
    <w:rsid w:val="35E7709A"/>
    <w:rsid w:val="361B1DEA"/>
    <w:rsid w:val="36733409"/>
    <w:rsid w:val="36AC4C68"/>
    <w:rsid w:val="36B0085B"/>
    <w:rsid w:val="36CC086A"/>
    <w:rsid w:val="373B215F"/>
    <w:rsid w:val="375E14D1"/>
    <w:rsid w:val="377B7A33"/>
    <w:rsid w:val="37845F1E"/>
    <w:rsid w:val="37BE0BDD"/>
    <w:rsid w:val="37DE676C"/>
    <w:rsid w:val="38081F47"/>
    <w:rsid w:val="38801537"/>
    <w:rsid w:val="38937DFF"/>
    <w:rsid w:val="38F3777E"/>
    <w:rsid w:val="39513991"/>
    <w:rsid w:val="39737081"/>
    <w:rsid w:val="398D2CF3"/>
    <w:rsid w:val="39AC58D9"/>
    <w:rsid w:val="39CE30FA"/>
    <w:rsid w:val="3A244835"/>
    <w:rsid w:val="3A2901EA"/>
    <w:rsid w:val="3A7F6623"/>
    <w:rsid w:val="3A825E1A"/>
    <w:rsid w:val="3ABF08BB"/>
    <w:rsid w:val="3AEC6669"/>
    <w:rsid w:val="3B222135"/>
    <w:rsid w:val="3B542F7B"/>
    <w:rsid w:val="3B781181"/>
    <w:rsid w:val="3B7A1B17"/>
    <w:rsid w:val="3BAF10B2"/>
    <w:rsid w:val="3CA1785E"/>
    <w:rsid w:val="3CC11DE4"/>
    <w:rsid w:val="3CC27BC9"/>
    <w:rsid w:val="3CCA758F"/>
    <w:rsid w:val="3CCE00E7"/>
    <w:rsid w:val="3CF3086A"/>
    <w:rsid w:val="3D154AD8"/>
    <w:rsid w:val="3D687D37"/>
    <w:rsid w:val="3D6E48A2"/>
    <w:rsid w:val="3D8636BA"/>
    <w:rsid w:val="3DF429C7"/>
    <w:rsid w:val="3E3E2AA2"/>
    <w:rsid w:val="3E823B24"/>
    <w:rsid w:val="3E862BC7"/>
    <w:rsid w:val="3EA11E7A"/>
    <w:rsid w:val="3EC07223"/>
    <w:rsid w:val="3ED74A04"/>
    <w:rsid w:val="3EE536BE"/>
    <w:rsid w:val="3F204F83"/>
    <w:rsid w:val="3F390427"/>
    <w:rsid w:val="3F3D5988"/>
    <w:rsid w:val="404467AA"/>
    <w:rsid w:val="40F9773A"/>
    <w:rsid w:val="41223A28"/>
    <w:rsid w:val="414665BF"/>
    <w:rsid w:val="41661FA7"/>
    <w:rsid w:val="42073410"/>
    <w:rsid w:val="424F7152"/>
    <w:rsid w:val="4443329D"/>
    <w:rsid w:val="446F48D3"/>
    <w:rsid w:val="449625DA"/>
    <w:rsid w:val="44BA25EB"/>
    <w:rsid w:val="44D24761"/>
    <w:rsid w:val="44F54346"/>
    <w:rsid w:val="45060A07"/>
    <w:rsid w:val="45231105"/>
    <w:rsid w:val="452F12FD"/>
    <w:rsid w:val="45513C8A"/>
    <w:rsid w:val="45A03A4D"/>
    <w:rsid w:val="45CB5192"/>
    <w:rsid w:val="45E66387"/>
    <w:rsid w:val="45EE79B2"/>
    <w:rsid w:val="45F877ED"/>
    <w:rsid w:val="45FB0846"/>
    <w:rsid w:val="462D700D"/>
    <w:rsid w:val="464F2B04"/>
    <w:rsid w:val="46723E66"/>
    <w:rsid w:val="46790CDF"/>
    <w:rsid w:val="46A354FA"/>
    <w:rsid w:val="46A95265"/>
    <w:rsid w:val="46C13442"/>
    <w:rsid w:val="46F60330"/>
    <w:rsid w:val="471B5646"/>
    <w:rsid w:val="47267D13"/>
    <w:rsid w:val="47BA7CD9"/>
    <w:rsid w:val="47D6691D"/>
    <w:rsid w:val="48594160"/>
    <w:rsid w:val="48D204DC"/>
    <w:rsid w:val="48D239A1"/>
    <w:rsid w:val="48E20F7C"/>
    <w:rsid w:val="49101D33"/>
    <w:rsid w:val="497A53E7"/>
    <w:rsid w:val="499A3E81"/>
    <w:rsid w:val="49E25A1F"/>
    <w:rsid w:val="49FE4752"/>
    <w:rsid w:val="4A973640"/>
    <w:rsid w:val="4AD13848"/>
    <w:rsid w:val="4B2D2AFD"/>
    <w:rsid w:val="4B3A3668"/>
    <w:rsid w:val="4B5445A2"/>
    <w:rsid w:val="4B9065D3"/>
    <w:rsid w:val="4C02254F"/>
    <w:rsid w:val="4C770277"/>
    <w:rsid w:val="4CDE5892"/>
    <w:rsid w:val="4CF15100"/>
    <w:rsid w:val="4D0F27D4"/>
    <w:rsid w:val="4D686E78"/>
    <w:rsid w:val="4DB86B82"/>
    <w:rsid w:val="4DC07EA8"/>
    <w:rsid w:val="4DCC2D35"/>
    <w:rsid w:val="4DD337F6"/>
    <w:rsid w:val="4DFC739C"/>
    <w:rsid w:val="4E990FDB"/>
    <w:rsid w:val="4EE96FA4"/>
    <w:rsid w:val="4F02306D"/>
    <w:rsid w:val="4FB72E69"/>
    <w:rsid w:val="500B3E9E"/>
    <w:rsid w:val="500D3864"/>
    <w:rsid w:val="50266117"/>
    <w:rsid w:val="50802EEA"/>
    <w:rsid w:val="5090642F"/>
    <w:rsid w:val="50A571A4"/>
    <w:rsid w:val="50C2268C"/>
    <w:rsid w:val="50C90782"/>
    <w:rsid w:val="51035B13"/>
    <w:rsid w:val="51241385"/>
    <w:rsid w:val="516176C5"/>
    <w:rsid w:val="517D244D"/>
    <w:rsid w:val="51AF69F3"/>
    <w:rsid w:val="520F5D0B"/>
    <w:rsid w:val="522F2832"/>
    <w:rsid w:val="52E4625F"/>
    <w:rsid w:val="52FE0397"/>
    <w:rsid w:val="533B18A2"/>
    <w:rsid w:val="535D6DDF"/>
    <w:rsid w:val="53905AEC"/>
    <w:rsid w:val="539644BC"/>
    <w:rsid w:val="544642BB"/>
    <w:rsid w:val="54925FDF"/>
    <w:rsid w:val="549E682C"/>
    <w:rsid w:val="54E0080C"/>
    <w:rsid w:val="55211978"/>
    <w:rsid w:val="552313C2"/>
    <w:rsid w:val="552E4225"/>
    <w:rsid w:val="55680CE3"/>
    <w:rsid w:val="55A11A77"/>
    <w:rsid w:val="55A63E1F"/>
    <w:rsid w:val="55C02CA2"/>
    <w:rsid w:val="563D1B39"/>
    <w:rsid w:val="56892963"/>
    <w:rsid w:val="56980554"/>
    <w:rsid w:val="56BD4F48"/>
    <w:rsid w:val="56E000B6"/>
    <w:rsid w:val="56F27B70"/>
    <w:rsid w:val="57305613"/>
    <w:rsid w:val="57445028"/>
    <w:rsid w:val="574A75B7"/>
    <w:rsid w:val="575B6874"/>
    <w:rsid w:val="57921C73"/>
    <w:rsid w:val="57972EC3"/>
    <w:rsid w:val="58750E33"/>
    <w:rsid w:val="589D6CFC"/>
    <w:rsid w:val="590B6069"/>
    <w:rsid w:val="59C2453A"/>
    <w:rsid w:val="5A3E3A77"/>
    <w:rsid w:val="5A416DCE"/>
    <w:rsid w:val="5AC51B3C"/>
    <w:rsid w:val="5ACF5323"/>
    <w:rsid w:val="5AD274DB"/>
    <w:rsid w:val="5AFB5E3D"/>
    <w:rsid w:val="5BA3050A"/>
    <w:rsid w:val="5BAE59AE"/>
    <w:rsid w:val="5BC83CCB"/>
    <w:rsid w:val="5BD75A41"/>
    <w:rsid w:val="5BD94CC1"/>
    <w:rsid w:val="5C4E1EDD"/>
    <w:rsid w:val="5CA21954"/>
    <w:rsid w:val="5D092721"/>
    <w:rsid w:val="5D2C2337"/>
    <w:rsid w:val="5DD2770D"/>
    <w:rsid w:val="5DD40C91"/>
    <w:rsid w:val="5E1B33A6"/>
    <w:rsid w:val="5E3412DF"/>
    <w:rsid w:val="5E355008"/>
    <w:rsid w:val="5E5B21A6"/>
    <w:rsid w:val="5E640AE1"/>
    <w:rsid w:val="5E671C88"/>
    <w:rsid w:val="5E6C4565"/>
    <w:rsid w:val="5EAA3979"/>
    <w:rsid w:val="5ED83B99"/>
    <w:rsid w:val="5EE96BB4"/>
    <w:rsid w:val="5F131C25"/>
    <w:rsid w:val="5F2E0610"/>
    <w:rsid w:val="5F4B7CAB"/>
    <w:rsid w:val="5FD854EC"/>
    <w:rsid w:val="5FDF1FA6"/>
    <w:rsid w:val="60454328"/>
    <w:rsid w:val="60774D04"/>
    <w:rsid w:val="60B0038A"/>
    <w:rsid w:val="60CD15EB"/>
    <w:rsid w:val="60D71801"/>
    <w:rsid w:val="60EA4900"/>
    <w:rsid w:val="6124369A"/>
    <w:rsid w:val="612E657D"/>
    <w:rsid w:val="618407B9"/>
    <w:rsid w:val="61842A69"/>
    <w:rsid w:val="621E675A"/>
    <w:rsid w:val="621F6147"/>
    <w:rsid w:val="62547270"/>
    <w:rsid w:val="632F1841"/>
    <w:rsid w:val="6348379A"/>
    <w:rsid w:val="638200DF"/>
    <w:rsid w:val="639C4440"/>
    <w:rsid w:val="6435700A"/>
    <w:rsid w:val="64D85B97"/>
    <w:rsid w:val="653121C4"/>
    <w:rsid w:val="6548282A"/>
    <w:rsid w:val="65686551"/>
    <w:rsid w:val="65923EBA"/>
    <w:rsid w:val="65AD27B7"/>
    <w:rsid w:val="65B35E44"/>
    <w:rsid w:val="66054EE8"/>
    <w:rsid w:val="66EB64A4"/>
    <w:rsid w:val="672752E0"/>
    <w:rsid w:val="67364902"/>
    <w:rsid w:val="677B310F"/>
    <w:rsid w:val="67C40A2C"/>
    <w:rsid w:val="680D6227"/>
    <w:rsid w:val="681464BD"/>
    <w:rsid w:val="691C23D9"/>
    <w:rsid w:val="694C6A6C"/>
    <w:rsid w:val="69A55713"/>
    <w:rsid w:val="6A045212"/>
    <w:rsid w:val="6A2030E4"/>
    <w:rsid w:val="6C24231A"/>
    <w:rsid w:val="6CF131D5"/>
    <w:rsid w:val="6D05098F"/>
    <w:rsid w:val="6D0C2729"/>
    <w:rsid w:val="6D956613"/>
    <w:rsid w:val="6E2C50FD"/>
    <w:rsid w:val="6E2F2E66"/>
    <w:rsid w:val="6E5B4104"/>
    <w:rsid w:val="6E7576CB"/>
    <w:rsid w:val="6E7E293A"/>
    <w:rsid w:val="6EB35DBF"/>
    <w:rsid w:val="6EBD413C"/>
    <w:rsid w:val="700C19D9"/>
    <w:rsid w:val="70BD2445"/>
    <w:rsid w:val="711056A0"/>
    <w:rsid w:val="71272A03"/>
    <w:rsid w:val="712D2FFA"/>
    <w:rsid w:val="71632862"/>
    <w:rsid w:val="718555D0"/>
    <w:rsid w:val="71D44D66"/>
    <w:rsid w:val="71F92C49"/>
    <w:rsid w:val="7224458B"/>
    <w:rsid w:val="722C5229"/>
    <w:rsid w:val="72465338"/>
    <w:rsid w:val="724C5D22"/>
    <w:rsid w:val="72AE5ED3"/>
    <w:rsid w:val="72BE1E97"/>
    <w:rsid w:val="72D64D98"/>
    <w:rsid w:val="735A4024"/>
    <w:rsid w:val="738B458A"/>
    <w:rsid w:val="746B308F"/>
    <w:rsid w:val="748C7374"/>
    <w:rsid w:val="748E144A"/>
    <w:rsid w:val="749520B2"/>
    <w:rsid w:val="749E2B55"/>
    <w:rsid w:val="758D709C"/>
    <w:rsid w:val="75C27D65"/>
    <w:rsid w:val="75C41C4A"/>
    <w:rsid w:val="75C54C0A"/>
    <w:rsid w:val="75DA61E1"/>
    <w:rsid w:val="75F46243"/>
    <w:rsid w:val="75FF0667"/>
    <w:rsid w:val="761C7852"/>
    <w:rsid w:val="7682035B"/>
    <w:rsid w:val="76C15045"/>
    <w:rsid w:val="76C644EF"/>
    <w:rsid w:val="76F57F91"/>
    <w:rsid w:val="76FE02F0"/>
    <w:rsid w:val="771A2535"/>
    <w:rsid w:val="77340EA8"/>
    <w:rsid w:val="7759407B"/>
    <w:rsid w:val="775D7DE4"/>
    <w:rsid w:val="791913BB"/>
    <w:rsid w:val="793B4BDF"/>
    <w:rsid w:val="795856B0"/>
    <w:rsid w:val="79B71893"/>
    <w:rsid w:val="79CE7221"/>
    <w:rsid w:val="79E31651"/>
    <w:rsid w:val="79E75984"/>
    <w:rsid w:val="7A4F0014"/>
    <w:rsid w:val="7A502258"/>
    <w:rsid w:val="7A693845"/>
    <w:rsid w:val="7ACF400B"/>
    <w:rsid w:val="7B0B4194"/>
    <w:rsid w:val="7B212E9F"/>
    <w:rsid w:val="7B2223AD"/>
    <w:rsid w:val="7B5461DF"/>
    <w:rsid w:val="7B7F4FCA"/>
    <w:rsid w:val="7B873D32"/>
    <w:rsid w:val="7B8F773B"/>
    <w:rsid w:val="7BB074E8"/>
    <w:rsid w:val="7BF27470"/>
    <w:rsid w:val="7BF53819"/>
    <w:rsid w:val="7BFE6461"/>
    <w:rsid w:val="7C623417"/>
    <w:rsid w:val="7C8757D4"/>
    <w:rsid w:val="7CC11F22"/>
    <w:rsid w:val="7CC75C95"/>
    <w:rsid w:val="7CCA50C5"/>
    <w:rsid w:val="7D5B189C"/>
    <w:rsid w:val="7D8E456D"/>
    <w:rsid w:val="7DFE7243"/>
    <w:rsid w:val="7DFE7E97"/>
    <w:rsid w:val="7E024188"/>
    <w:rsid w:val="7E2C6C7C"/>
    <w:rsid w:val="7E393957"/>
    <w:rsid w:val="7EA164F1"/>
    <w:rsid w:val="7EB41B93"/>
    <w:rsid w:val="7EDD3587"/>
    <w:rsid w:val="7EFC23FD"/>
    <w:rsid w:val="7F6E3832"/>
    <w:rsid w:val="7F9607B2"/>
    <w:rsid w:val="7FEC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7">
    <w:name w:val="正文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wjmt</Company>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2021-05-18T07:52:00Z</dcterms:created>
  <dc:creator>苏克往</dc:creator>
  <cp:lastModifiedBy>陈妙清</cp:lastModifiedBy>
  <cp:lastPrinted>2021-05-18T08:12:00Z</cp:lastPrinted>
  <dcterms:modified xsi:type="dcterms:W3CDTF">2021-06-28T09:24:08Z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