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40" w:afterAutospacing="0" w:line="420" w:lineRule="atLeast"/>
        <w:ind w:firstLine="480"/>
        <w:jc w:val="both"/>
        <w:rPr>
          <w:rFonts w:hint="eastAsia"/>
          <w:b/>
          <w:sz w:val="36"/>
          <w:szCs w:val="36"/>
        </w:rPr>
      </w:pPr>
      <w:r>
        <w:rPr>
          <w:rFonts w:hint="eastAsia" w:ascii="黑体" w:hAnsi="黑体" w:eastAsia="黑体" w:cs="黑体"/>
          <w:b w:val="0"/>
          <w:bCs/>
          <w:sz w:val="36"/>
          <w:szCs w:val="36"/>
        </w:rPr>
        <w:t>泉州市中小企业公共服务平台服务资源使用协议</w:t>
      </w:r>
    </w:p>
    <w:p>
      <w:pPr>
        <w:pStyle w:val="2"/>
        <w:shd w:val="clear" w:color="auto" w:fill="FFFFFF"/>
        <w:adjustRightInd w:val="0"/>
        <w:snapToGrid w:val="0"/>
        <w:spacing w:before="0" w:beforeAutospacing="0" w:after="0" w:afterAutospacing="0" w:line="360" w:lineRule="auto"/>
        <w:jc w:val="center"/>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28"/>
          <w:szCs w:val="28"/>
          <w:lang w:val="en-US" w:eastAsia="zh-CN" w:bidi="ar-SA"/>
        </w:rPr>
        <w:t>泉中小平台[2020]   号</w:t>
      </w:r>
    </w:p>
    <w:p>
      <w:pPr>
        <w:pStyle w:val="2"/>
        <w:shd w:val="clear" w:color="auto" w:fill="FFFFFF"/>
        <w:adjustRightInd w:val="0"/>
        <w:snapToGrid w:val="0"/>
        <w:spacing w:before="0" w:beforeAutospacing="0" w:after="0" w:afterAutospacing="0" w:line="360" w:lineRule="auto"/>
        <w:jc w:val="center"/>
        <w:rPr>
          <w:rFonts w:hint="eastAsia" w:ascii="楷体" w:hAnsi="楷体" w:eastAsia="楷体" w:cs="Times New Roman"/>
          <w:kern w:val="2"/>
          <w:sz w:val="28"/>
          <w:szCs w:val="28"/>
          <w:lang w:val="en-US" w:eastAsia="zh-CN" w:bidi="ar-SA"/>
        </w:rPr>
      </w:pP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00" w:lineRule="auto"/>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甲方：泉州市中小企业服务中心</w:t>
      </w:r>
      <w:bookmarkStart w:id="0" w:name="_GoBack"/>
      <w:bookmarkEnd w:id="0"/>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00" w:lineRule="auto"/>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乙方：</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00" w:lineRule="auto"/>
        <w:textAlignment w:val="auto"/>
        <w:rPr>
          <w:rFonts w:hint="eastAsia" w:ascii="楷体" w:hAnsi="楷体" w:eastAsia="楷体" w:cs="Times New Roman"/>
          <w:kern w:val="2"/>
          <w:sz w:val="28"/>
          <w:szCs w:val="28"/>
          <w:lang w:val="en-US" w:eastAsia="zh-CN" w:bidi="ar-SA"/>
        </w:rPr>
      </w:pP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jc w:val="both"/>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为了加强平台服务资源的管理，</w:t>
      </w:r>
      <w:r>
        <w:rPr>
          <w:rFonts w:hint="eastAsia" w:ascii="楷体" w:hAnsi="楷体" w:eastAsia="楷体" w:cs="Times New Roman"/>
          <w:kern w:val="2"/>
          <w:sz w:val="28"/>
          <w:szCs w:val="28"/>
          <w:lang w:val="en-US" w:eastAsia="zh-CN" w:bidi="ar-SA"/>
        </w:rPr>
        <w:fldChar w:fldCharType="begin"/>
      </w:r>
      <w:r>
        <w:rPr>
          <w:rFonts w:hint="eastAsia" w:ascii="楷体" w:hAnsi="楷体" w:eastAsia="楷体" w:cs="Times New Roman"/>
          <w:kern w:val="2"/>
          <w:sz w:val="28"/>
          <w:szCs w:val="28"/>
          <w:lang w:val="en-US" w:eastAsia="zh-CN" w:bidi="ar-SA"/>
        </w:rPr>
        <w:instrText xml:space="preserve"> HYPERLINK "http://www.qqzf.cn/fanwen/baozhengshu/" \t "_blank" </w:instrText>
      </w:r>
      <w:r>
        <w:rPr>
          <w:rFonts w:hint="eastAsia" w:ascii="楷体" w:hAnsi="楷体" w:eastAsia="楷体" w:cs="Times New Roman"/>
          <w:kern w:val="2"/>
          <w:sz w:val="28"/>
          <w:szCs w:val="28"/>
          <w:lang w:val="en-US" w:eastAsia="zh-CN" w:bidi="ar-SA"/>
        </w:rPr>
        <w:fldChar w:fldCharType="separate"/>
      </w:r>
      <w:r>
        <w:rPr>
          <w:rFonts w:hint="eastAsia" w:ascii="楷体" w:hAnsi="楷体" w:eastAsia="楷体" w:cs="Times New Roman"/>
          <w:kern w:val="2"/>
          <w:sz w:val="28"/>
          <w:szCs w:val="28"/>
          <w:lang w:val="en-US" w:eastAsia="zh-CN" w:bidi="ar-SA"/>
        </w:rPr>
        <w:t>保证</w:t>
      </w:r>
      <w:r>
        <w:rPr>
          <w:rFonts w:hint="eastAsia" w:ascii="楷体" w:hAnsi="楷体" w:eastAsia="楷体" w:cs="Times New Roman"/>
          <w:kern w:val="2"/>
          <w:sz w:val="28"/>
          <w:szCs w:val="28"/>
          <w:lang w:val="en-US" w:eastAsia="zh-CN" w:bidi="ar-SA"/>
        </w:rPr>
        <w:fldChar w:fldCharType="end"/>
      </w:r>
      <w:r>
        <w:rPr>
          <w:rFonts w:hint="eastAsia" w:ascii="楷体" w:hAnsi="楷体" w:eastAsia="楷体" w:cs="Times New Roman"/>
          <w:kern w:val="2"/>
          <w:sz w:val="28"/>
          <w:szCs w:val="28"/>
          <w:lang w:val="en-US" w:eastAsia="zh-CN" w:bidi="ar-SA"/>
        </w:rPr>
        <w:t>各类服务活动的顺利开展，提高公共服务平台的利用率，推动泉州市中小企业公共服务平台网络开展协同服务，促进泉州中小企业发展。甲乙双方达成如下协议：</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jc w:val="both"/>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一、甲方原则上只向入驻泉州市中小企业公共服务平台网络的服务机构开放平台服务资源。乙方应事先申请入驻泉州市中小企业公共服务平台网络，并与甲方签订协同服务战略合作协议，才有资格申请使用平台服务资源；如因情况特殊，经甲方审核同意后，乙方应在首次开展协同服务活动后一个月内补全以上相关手续。</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jc w:val="both"/>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二、乙方依托平台开展公益服务活动，经甲方审核同意后，由甲、乙双方联合作为主办单位，或以甲方作为主办单位、乙方作为承办单位，乙方应在活动材料或会标上予以明确标注，甲方可免费提供平台培训教室及其他服务场所（仅限于平台服务资源），并参与宣传组织发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jc w:val="both"/>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三、乙方依托平台开展市场化服务（收费项目）活动，经甲方审核同意，允许以甲方名义作为协办单位或支持单位的，乙方应在会议材料或会标上明确标注，甲方可免费提供平台培训教室及其他服务场所（仅限于平台服务资源），并协同参与宣传发动工作，但乙方应对从平台（及甲方）途径报名参加活动的学员按收费标准的</w:t>
      </w:r>
      <w:r>
        <w:rPr>
          <w:rFonts w:hint="eastAsia" w:ascii="楷体" w:hAnsi="楷体" w:eastAsia="楷体" w:cs="Times New Roman"/>
          <w:kern w:val="2"/>
          <w:sz w:val="28"/>
          <w:szCs w:val="28"/>
          <w:u w:val="single"/>
          <w:lang w:val="en-US" w:eastAsia="zh-CN" w:bidi="ar-SA"/>
        </w:rPr>
        <w:t xml:space="preserve">      </w:t>
      </w:r>
      <w:r>
        <w:rPr>
          <w:rFonts w:hint="eastAsia" w:ascii="楷体" w:hAnsi="楷体" w:eastAsia="楷体" w:cs="Times New Roman"/>
          <w:kern w:val="2"/>
          <w:sz w:val="28"/>
          <w:szCs w:val="28"/>
          <w:lang w:val="en-US" w:eastAsia="zh-CN" w:bidi="ar-SA"/>
        </w:rPr>
        <w:t>（20%--30%）直接给予优惠（以乙方公示的实际收费价格为基准）。甲方不收取任何费用，仅提供场地支持。乙方若申请使用培训教室，实际参加活动人数必须在50人以上。</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jc w:val="both"/>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四、乙方在平台举办活动或提供服务，应当自觉遵守平台管理制度，做好活动组织及会务管理工作，严格消防及安全管理，切实做好防火、防盗、网络</w:t>
      </w:r>
      <w:r>
        <w:rPr>
          <w:rFonts w:hint="eastAsia" w:ascii="楷体" w:hAnsi="楷体" w:eastAsia="楷体" w:cs="Times New Roman"/>
          <w:kern w:val="2"/>
          <w:sz w:val="28"/>
          <w:szCs w:val="28"/>
          <w:lang w:val="en-US" w:eastAsia="zh-CN" w:bidi="ar-SA"/>
        </w:rPr>
        <w:fldChar w:fldCharType="begin"/>
      </w:r>
      <w:r>
        <w:rPr>
          <w:rFonts w:hint="eastAsia" w:ascii="楷体" w:hAnsi="楷体" w:eastAsia="楷体" w:cs="Times New Roman"/>
          <w:kern w:val="2"/>
          <w:sz w:val="28"/>
          <w:szCs w:val="28"/>
          <w:lang w:val="en-US" w:eastAsia="zh-CN" w:bidi="ar-SA"/>
        </w:rPr>
        <w:instrText xml:space="preserve"> HYPERLINK "http://www.qqzf.cn/biaoyudaquan/anquanbiaoyu/" \t "_blank" </w:instrText>
      </w:r>
      <w:r>
        <w:rPr>
          <w:rFonts w:hint="eastAsia" w:ascii="楷体" w:hAnsi="楷体" w:eastAsia="楷体" w:cs="Times New Roman"/>
          <w:kern w:val="2"/>
          <w:sz w:val="28"/>
          <w:szCs w:val="28"/>
          <w:lang w:val="en-US" w:eastAsia="zh-CN" w:bidi="ar-SA"/>
        </w:rPr>
        <w:fldChar w:fldCharType="separate"/>
      </w:r>
      <w:r>
        <w:rPr>
          <w:rFonts w:hint="eastAsia" w:ascii="楷体" w:hAnsi="楷体" w:eastAsia="楷体" w:cs="Times New Roman"/>
          <w:kern w:val="2"/>
          <w:sz w:val="28"/>
          <w:szCs w:val="28"/>
          <w:lang w:val="en-US" w:eastAsia="zh-CN" w:bidi="ar-SA"/>
        </w:rPr>
        <w:t>安全</w:t>
      </w:r>
      <w:r>
        <w:rPr>
          <w:rFonts w:hint="eastAsia" w:ascii="楷体" w:hAnsi="楷体" w:eastAsia="楷体" w:cs="Times New Roman"/>
          <w:kern w:val="2"/>
          <w:sz w:val="28"/>
          <w:szCs w:val="28"/>
          <w:lang w:val="en-US" w:eastAsia="zh-CN" w:bidi="ar-SA"/>
        </w:rPr>
        <w:fldChar w:fldCharType="end"/>
      </w:r>
      <w:r>
        <w:rPr>
          <w:rFonts w:hint="eastAsia" w:ascii="楷体" w:hAnsi="楷体" w:eastAsia="楷体" w:cs="Times New Roman"/>
          <w:kern w:val="2"/>
          <w:sz w:val="28"/>
          <w:szCs w:val="28"/>
          <w:lang w:val="en-US" w:eastAsia="zh-CN" w:bidi="ar-SA"/>
        </w:rPr>
        <w:t>等工作；应自觉维护平台良好的服务环境和公共秩序，爱护平台公共服务设施，如因乙方管理不善或违法传播不当消息，造成平台的财产损失或安全事故，乙方应照价赔偿，并负相应的法律责任。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jc w:val="both"/>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五、乙方应认真筹备活动方案，制作活动通知文件，并最迟于活动举办前三天在“福企网”上公开发布活动信息。乙方应在活动结束后及时向甲方提供当次活动的相关资料（活动图片、活动通稿或总结、签到表、通知文件、学习材料等）。</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六、乙方应按诚实信用的原则开展服务活动，并对所开展的服务活动独立承担经济或法律责任。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七、经双方确认同意：</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00" w:lineRule="auto"/>
        <w:ind w:firstLine="560" w:firstLineChars="200"/>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本次活动项目为                                 ，</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00" w:lineRule="auto"/>
        <w:ind w:firstLine="560" w:firstLineChars="200"/>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申请使用场所为                                 ，</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00" w:lineRule="auto"/>
        <w:ind w:firstLine="560" w:firstLineChars="200"/>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活动举办时间为                                 。</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（活动时间如有变动，须提前三天以上向甲方重新申请确认）</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240" w:afterAutospacing="0" w:line="300" w:lineRule="auto"/>
        <w:ind w:firstLine="560" w:firstLineChars="200"/>
        <w:textAlignment w:val="auto"/>
        <w:rPr>
          <w:rFonts w:hint="eastAsia" w:ascii="楷体" w:hAnsi="楷体" w:eastAsia="楷体" w:cs="Times New Roman"/>
          <w:kern w:val="2"/>
          <w:sz w:val="28"/>
          <w:szCs w:val="28"/>
          <w:lang w:val="en-US" w:eastAsia="zh-CN" w:bidi="ar-SA"/>
        </w:rPr>
      </w:pPr>
      <w:r>
        <w:rPr>
          <w:rFonts w:hint="eastAsia" w:ascii="楷体" w:hAnsi="楷体" w:eastAsia="楷体" w:cs="Times New Roman"/>
          <w:kern w:val="2"/>
          <w:sz w:val="28"/>
          <w:szCs w:val="28"/>
          <w:lang w:val="en-US" w:eastAsia="zh-CN" w:bidi="ar-SA"/>
        </w:rPr>
        <w:t>八、本协议一式两份，甲乙双方各执一份。本协议仅对当场活动有效。其他注意事项及相关职责按双方签订的《协同服务战略合作协议书》执行。如有未尽事宜，由甲乙双方协商解决。</w:t>
      </w:r>
    </w:p>
    <w:p>
      <w:pPr>
        <w:keepNext w:val="0"/>
        <w:keepLines w:val="0"/>
        <w:pageBreakBefore w:val="0"/>
        <w:kinsoku/>
        <w:wordWrap/>
        <w:overflowPunct/>
        <w:topLinePunct w:val="0"/>
        <w:autoSpaceDE/>
        <w:autoSpaceDN/>
        <w:bidi w:val="0"/>
        <w:adjustRightInd w:val="0"/>
        <w:snapToGrid w:val="0"/>
        <w:spacing w:before="156" w:beforeLines="50" w:line="300" w:lineRule="auto"/>
        <w:ind w:firstLine="688" w:firstLineChars="246"/>
        <w:textAlignment w:val="auto"/>
        <w:rPr>
          <w:rFonts w:hint="eastAsia" w:ascii="楷体" w:hAnsi="楷体" w:eastAsia="楷体" w:cs="楷体"/>
          <w:kern w:val="0"/>
          <w:sz w:val="28"/>
          <w:szCs w:val="28"/>
        </w:rPr>
      </w:pP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firstLine="688" w:firstLineChars="246"/>
        <w:textAlignment w:val="auto"/>
        <w:rPr>
          <w:rFonts w:hint="eastAsia" w:ascii="楷体" w:hAnsi="楷体" w:eastAsia="楷体" w:cs="楷体"/>
          <w:kern w:val="0"/>
          <w:sz w:val="28"/>
          <w:szCs w:val="28"/>
          <w:lang w:eastAsia="zh-CN"/>
        </w:rPr>
      </w:pPr>
      <w:r>
        <w:rPr>
          <w:rFonts w:hint="eastAsia" w:ascii="楷体" w:hAnsi="楷体" w:eastAsia="楷体" w:cs="楷体"/>
          <w:kern w:val="0"/>
          <w:sz w:val="28"/>
          <w:szCs w:val="28"/>
        </w:rPr>
        <w:t>甲方</w:t>
      </w:r>
      <w:r>
        <w:rPr>
          <w:rFonts w:hint="eastAsia" w:ascii="楷体" w:hAnsi="楷体" w:eastAsia="楷体" w:cs="楷体"/>
          <w:kern w:val="0"/>
          <w:sz w:val="28"/>
          <w:szCs w:val="28"/>
          <w:lang w:eastAsia="zh-CN"/>
        </w:rPr>
        <w:t>：</w:t>
      </w:r>
      <w:r>
        <w:rPr>
          <w:rFonts w:hint="eastAsia" w:ascii="楷体" w:hAnsi="楷体" w:eastAsia="楷体" w:cs="楷体"/>
          <w:kern w:val="0"/>
          <w:sz w:val="28"/>
          <w:szCs w:val="28"/>
        </w:rPr>
        <w:t>泉州市中小企业公共服务中心</w:t>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公章</w:t>
      </w:r>
      <w:r>
        <w:rPr>
          <w:rFonts w:hint="eastAsia" w:ascii="楷体" w:hAnsi="楷体" w:eastAsia="楷体" w:cs="楷体"/>
          <w:kern w:val="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1540" w:firstLineChars="550"/>
        <w:textAlignment w:val="auto"/>
        <w:rPr>
          <w:rFonts w:hint="eastAsia" w:ascii="楷体" w:hAnsi="楷体" w:eastAsia="楷体" w:cs="楷体"/>
          <w:kern w:val="0"/>
          <w:sz w:val="28"/>
          <w:szCs w:val="28"/>
        </w:rPr>
      </w:pPr>
      <w:r>
        <w:rPr>
          <w:rFonts w:hint="eastAsia" w:ascii="楷体" w:hAnsi="楷体" w:eastAsia="楷体" w:cs="楷体"/>
          <w:kern w:val="0"/>
          <w:sz w:val="28"/>
          <w:szCs w:val="28"/>
        </w:rPr>
        <w:t>经办人签字：</w:t>
      </w:r>
    </w:p>
    <w:p>
      <w:pPr>
        <w:keepNext w:val="0"/>
        <w:keepLines w:val="0"/>
        <w:pageBreakBefore w:val="0"/>
        <w:widowControl w:val="0"/>
        <w:kinsoku/>
        <w:wordWrap/>
        <w:overflowPunct/>
        <w:topLinePunct w:val="0"/>
        <w:autoSpaceDE/>
        <w:autoSpaceDN/>
        <w:bidi w:val="0"/>
        <w:adjustRightInd w:val="0"/>
        <w:snapToGrid w:val="0"/>
        <w:spacing w:line="360" w:lineRule="auto"/>
        <w:ind w:firstLine="1540" w:firstLineChars="550"/>
        <w:textAlignment w:val="auto"/>
        <w:rPr>
          <w:rFonts w:hint="eastAsia" w:ascii="楷体" w:hAnsi="楷体" w:eastAsia="楷体" w:cs="楷体"/>
          <w:kern w:val="0"/>
          <w:sz w:val="28"/>
          <w:szCs w:val="28"/>
        </w:rPr>
      </w:pPr>
      <w:r>
        <w:rPr>
          <w:rFonts w:hint="eastAsia" w:ascii="楷体" w:hAnsi="楷体" w:eastAsia="楷体" w:cs="楷体"/>
          <w:kern w:val="0"/>
          <w:sz w:val="28"/>
          <w:szCs w:val="28"/>
        </w:rPr>
        <w:t>签字时间:     年   月   日</w:t>
      </w:r>
    </w:p>
    <w:p>
      <w:pPr>
        <w:keepNext w:val="0"/>
        <w:keepLines w:val="0"/>
        <w:pageBreakBefore w:val="0"/>
        <w:widowControl w:val="0"/>
        <w:kinsoku/>
        <w:wordWrap/>
        <w:overflowPunct/>
        <w:topLinePunct w:val="0"/>
        <w:autoSpaceDE/>
        <w:autoSpaceDN/>
        <w:bidi w:val="0"/>
        <w:adjustRightInd w:val="0"/>
        <w:snapToGrid w:val="0"/>
        <w:spacing w:line="360" w:lineRule="auto"/>
        <w:ind w:firstLine="686" w:firstLineChars="245"/>
        <w:textAlignment w:val="auto"/>
        <w:rPr>
          <w:rFonts w:hint="eastAsia" w:ascii="楷体" w:hAnsi="楷体" w:eastAsia="楷体" w:cs="楷体"/>
          <w:kern w:val="0"/>
          <w:sz w:val="28"/>
          <w:szCs w:val="28"/>
        </w:rPr>
      </w:pP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firstLine="686" w:firstLineChars="245"/>
        <w:textAlignment w:val="auto"/>
        <w:rPr>
          <w:rFonts w:hint="eastAsia" w:ascii="楷体" w:hAnsi="楷体" w:eastAsia="楷体" w:cs="楷体"/>
          <w:kern w:val="0"/>
          <w:sz w:val="28"/>
          <w:szCs w:val="28"/>
          <w:lang w:val="en-US" w:eastAsia="zh-CN"/>
        </w:rPr>
      </w:pPr>
      <w:r>
        <w:rPr>
          <w:rFonts w:hint="eastAsia" w:ascii="楷体" w:hAnsi="楷体" w:eastAsia="楷体" w:cs="楷体"/>
          <w:kern w:val="0"/>
          <w:sz w:val="28"/>
          <w:szCs w:val="28"/>
        </w:rPr>
        <w:t>乙方：</w:t>
      </w:r>
      <w:r>
        <w:rPr>
          <w:rFonts w:hint="eastAsia" w:ascii="楷体" w:hAnsi="楷体" w:eastAsia="楷体" w:cs="楷体"/>
          <w:kern w:val="0"/>
          <w:sz w:val="28"/>
          <w:szCs w:val="28"/>
          <w:lang w:val="en-US" w:eastAsia="zh-CN"/>
        </w:rPr>
        <w:t xml:space="preserve">                          （公章）</w:t>
      </w:r>
    </w:p>
    <w:p>
      <w:pPr>
        <w:keepNext w:val="0"/>
        <w:keepLines w:val="0"/>
        <w:pageBreakBefore w:val="0"/>
        <w:widowControl w:val="0"/>
        <w:kinsoku/>
        <w:wordWrap/>
        <w:overflowPunct/>
        <w:topLinePunct w:val="0"/>
        <w:autoSpaceDE/>
        <w:autoSpaceDN/>
        <w:bidi w:val="0"/>
        <w:adjustRightInd w:val="0"/>
        <w:snapToGrid w:val="0"/>
        <w:spacing w:line="360" w:lineRule="auto"/>
        <w:ind w:firstLine="1540" w:firstLineChars="550"/>
        <w:textAlignment w:val="auto"/>
        <w:rPr>
          <w:rFonts w:hint="eastAsia" w:ascii="楷体" w:hAnsi="楷体" w:eastAsia="楷体" w:cs="楷体"/>
          <w:kern w:val="0"/>
          <w:sz w:val="28"/>
          <w:szCs w:val="28"/>
        </w:rPr>
      </w:pPr>
      <w:r>
        <w:rPr>
          <w:rFonts w:hint="eastAsia" w:ascii="楷体" w:hAnsi="楷体" w:eastAsia="楷体" w:cs="楷体"/>
          <w:kern w:val="0"/>
          <w:sz w:val="28"/>
          <w:szCs w:val="28"/>
        </w:rPr>
        <w:t>经办人签字：</w:t>
      </w:r>
    </w:p>
    <w:p>
      <w:pPr>
        <w:keepNext w:val="0"/>
        <w:keepLines w:val="0"/>
        <w:pageBreakBefore w:val="0"/>
        <w:widowControl w:val="0"/>
        <w:kinsoku/>
        <w:wordWrap/>
        <w:overflowPunct/>
        <w:topLinePunct w:val="0"/>
        <w:autoSpaceDE/>
        <w:autoSpaceDN/>
        <w:bidi w:val="0"/>
        <w:adjustRightInd w:val="0"/>
        <w:snapToGrid w:val="0"/>
        <w:spacing w:line="360" w:lineRule="auto"/>
        <w:ind w:firstLine="1540" w:firstLineChars="550"/>
        <w:textAlignment w:val="auto"/>
        <w:rPr>
          <w:rFonts w:hint="eastAsia" w:ascii="楷体" w:hAnsi="楷体" w:eastAsia="楷体" w:cs="楷体"/>
          <w:kern w:val="0"/>
          <w:sz w:val="28"/>
          <w:szCs w:val="28"/>
        </w:rPr>
      </w:pPr>
      <w:r>
        <w:rPr>
          <w:rFonts w:hint="eastAsia" w:ascii="楷体" w:hAnsi="楷体" w:eastAsia="楷体" w:cs="楷体"/>
          <w:kern w:val="0"/>
          <w:sz w:val="28"/>
          <w:szCs w:val="28"/>
        </w:rPr>
        <w:t>签字时间:     年   月   日</w:t>
      </w:r>
    </w:p>
    <w:sectPr>
      <w:pgSz w:w="11906" w:h="16838"/>
      <w:pgMar w:top="1587" w:right="1531" w:bottom="136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45"/>
    <w:rsid w:val="00072B5D"/>
    <w:rsid w:val="000A70B0"/>
    <w:rsid w:val="000B497F"/>
    <w:rsid w:val="001173D5"/>
    <w:rsid w:val="00227F23"/>
    <w:rsid w:val="00395F8F"/>
    <w:rsid w:val="003D251E"/>
    <w:rsid w:val="004321A6"/>
    <w:rsid w:val="00467D0D"/>
    <w:rsid w:val="004A0124"/>
    <w:rsid w:val="004A357A"/>
    <w:rsid w:val="004B7C55"/>
    <w:rsid w:val="004C014D"/>
    <w:rsid w:val="00595627"/>
    <w:rsid w:val="005B7D57"/>
    <w:rsid w:val="00650156"/>
    <w:rsid w:val="006761B8"/>
    <w:rsid w:val="006B5815"/>
    <w:rsid w:val="006F51EA"/>
    <w:rsid w:val="00754DDA"/>
    <w:rsid w:val="00763D89"/>
    <w:rsid w:val="00900989"/>
    <w:rsid w:val="00902905"/>
    <w:rsid w:val="00AF0A1F"/>
    <w:rsid w:val="00B54187"/>
    <w:rsid w:val="00C7203E"/>
    <w:rsid w:val="00CA6367"/>
    <w:rsid w:val="00E0592D"/>
    <w:rsid w:val="00E24DD2"/>
    <w:rsid w:val="00E459FB"/>
    <w:rsid w:val="00E47845"/>
    <w:rsid w:val="00E81AF8"/>
    <w:rsid w:val="00EB4425"/>
    <w:rsid w:val="00F10DAD"/>
    <w:rsid w:val="00F113D0"/>
    <w:rsid w:val="00F21025"/>
    <w:rsid w:val="00F630D9"/>
    <w:rsid w:val="00FB0A69"/>
    <w:rsid w:val="00FC411C"/>
    <w:rsid w:val="00FD5E22"/>
    <w:rsid w:val="03961B9C"/>
    <w:rsid w:val="12B32147"/>
    <w:rsid w:val="380A23F6"/>
    <w:rsid w:val="41916A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Hyperlink"/>
    <w:basedOn w:val="4"/>
    <w:uiPriority w:val="0"/>
    <w:rPr>
      <w:color w:val="0000FF"/>
      <w:u w:val="single"/>
    </w:rPr>
  </w:style>
  <w:style w:type="paragraph" w:customStyle="1" w:styleId="6">
    <w:name w:val="List Paragraph"/>
    <w:basedOn w:val="1"/>
    <w:qFormat/>
    <w:uiPriority w:val="0"/>
    <w:pPr>
      <w:ind w:firstLine="420" w:firstLineChars="200"/>
    </w:pPr>
    <w:rPr>
      <w:rFonts w:ascii="Calibri" w:hAnsi="Calibri"/>
      <w:szCs w:val="22"/>
    </w:rPr>
  </w:style>
  <w:style w:type="paragraph" w:customStyle="1" w:styleId="7">
    <w:name w:val="Char1"/>
    <w:basedOn w:val="1"/>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159</Words>
  <Characters>908</Characters>
  <Lines>7</Lines>
  <Paragraphs>2</Paragraphs>
  <TotalTime>34</TotalTime>
  <ScaleCrop>false</ScaleCrop>
  <LinksUpToDate>false</LinksUpToDate>
  <CharactersWithSpaces>1065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2018-04-16T01:53:00Z</dcterms:created>
  <dc:creator>MC SYSTEM</dc:creator>
  <cp:lastModifiedBy>泉州市中小企业公共服务平台</cp:lastModifiedBy>
  <dcterms:modified xsi:type="dcterms:W3CDTF">2020-09-03T08:58:47Z</dcterms:modified>
  <dc:title>为了加强会议室的管理，保证各类培训会议的顺利召开及规范有序使用，提高培训会议室的利用率，特制定培训会议室管理规定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